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5DD8C" w14:textId="4F6B72C7" w:rsidR="00EF506C" w:rsidRPr="00EF506C" w:rsidRDefault="00EF506C" w:rsidP="00EF506C">
      <w:pPr>
        <w:rPr>
          <w:rFonts w:ascii="Arial" w:eastAsia="Times New Roman" w:hAnsi="Arial" w:cs="Arial"/>
          <w:b/>
          <w:bCs/>
          <w:kern w:val="0"/>
          <w:sz w:val="22"/>
          <w:szCs w:val="20"/>
          <w:lang w:val="en-GB" w:eastAsia="en-US"/>
        </w:rPr>
      </w:pPr>
      <w:bookmarkStart w:id="0" w:name="_Ref399006623"/>
      <w:bookmarkStart w:id="1" w:name="_Toc92513360"/>
      <w:r w:rsidRPr="00EF506C">
        <w:rPr>
          <w:rFonts w:ascii="Arial" w:eastAsia="Times New Roman" w:hAnsi="Arial" w:cs="Arial"/>
          <w:b/>
          <w:bCs/>
          <w:kern w:val="0"/>
          <w:sz w:val="22"/>
          <w:szCs w:val="20"/>
          <w:lang w:val="en-GB" w:eastAsia="en-US"/>
        </w:rPr>
        <w:t>3GPP TSG-RAN WG4 Meeting # 102-e</w:t>
      </w:r>
      <w:r w:rsidRPr="00EF506C">
        <w:rPr>
          <w:rFonts w:ascii="Arial" w:eastAsia="Times New Roman" w:hAnsi="Arial" w:cs="Arial"/>
          <w:b/>
          <w:bCs/>
          <w:kern w:val="0"/>
          <w:sz w:val="22"/>
          <w:szCs w:val="20"/>
          <w:lang w:val="en-GB" w:eastAsia="en-US"/>
        </w:rPr>
        <w:tab/>
      </w:r>
      <w:r w:rsidRPr="00EF506C">
        <w:rPr>
          <w:rFonts w:ascii="Arial" w:eastAsia="Times New Roman" w:hAnsi="Arial" w:cs="Arial"/>
          <w:b/>
          <w:bCs/>
          <w:kern w:val="0"/>
          <w:sz w:val="22"/>
          <w:szCs w:val="20"/>
          <w:lang w:val="en-GB" w:eastAsia="en-US"/>
        </w:rPr>
        <w:tab/>
      </w:r>
      <w:r w:rsidRPr="00EF506C">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D1671F" w:rsidRPr="00D1671F">
        <w:rPr>
          <w:rFonts w:ascii="Arial" w:eastAsia="Times New Roman" w:hAnsi="Arial" w:cs="Arial"/>
          <w:b/>
          <w:bCs/>
          <w:kern w:val="0"/>
          <w:sz w:val="22"/>
          <w:szCs w:val="20"/>
          <w:lang w:val="en-GB" w:eastAsia="en-US"/>
        </w:rPr>
        <w:t>R4-2204940</w:t>
      </w:r>
    </w:p>
    <w:p w14:paraId="12113A91" w14:textId="763769B4" w:rsidR="0040353F" w:rsidRDefault="00EF506C" w:rsidP="00EF506C">
      <w:pPr>
        <w:rPr>
          <w:rFonts w:ascii="Arial" w:eastAsia="Times New Roman" w:hAnsi="Arial" w:cs="Arial"/>
          <w:b/>
          <w:bCs/>
          <w:kern w:val="0"/>
          <w:sz w:val="22"/>
          <w:szCs w:val="20"/>
          <w:lang w:val="en-GB" w:eastAsia="en-US"/>
        </w:rPr>
      </w:pPr>
      <w:r w:rsidRPr="00EF506C">
        <w:rPr>
          <w:rFonts w:ascii="Arial" w:eastAsia="Times New Roman" w:hAnsi="Arial" w:cs="Arial"/>
          <w:b/>
          <w:bCs/>
          <w:kern w:val="0"/>
          <w:sz w:val="22"/>
          <w:szCs w:val="20"/>
          <w:lang w:val="en-GB" w:eastAsia="en-US"/>
        </w:rPr>
        <w:t>Electronic Meeting, February 21 – March 3, 2022</w:t>
      </w:r>
    </w:p>
    <w:p w14:paraId="46DF1826" w14:textId="77777777" w:rsidR="00EF506C" w:rsidRPr="0040353F" w:rsidRDefault="00EF506C" w:rsidP="00EF506C">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53CDF4CB"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E90166" w:rsidRPr="00E90166">
        <w:rPr>
          <w:rFonts w:ascii="Arial" w:eastAsia="Times New Roman" w:hAnsi="Arial" w:cs="Arial" w:hint="eastAsia"/>
          <w:kern w:val="0"/>
          <w:sz w:val="22"/>
          <w:szCs w:val="20"/>
          <w:lang w:val="en-GB" w:eastAsia="en-US"/>
        </w:rPr>
        <w:t>requirement</w:t>
      </w:r>
      <w:r w:rsidR="00E90166">
        <w:rPr>
          <w:rFonts w:ascii="Arial" w:eastAsia="Times New Roman" w:hAnsi="Arial" w:cs="Arial"/>
          <w:kern w:val="0"/>
          <w:sz w:val="22"/>
          <w:szCs w:val="20"/>
          <w:lang w:val="en-GB" w:eastAsia="en-US"/>
        </w:rPr>
        <w:t xml:space="preserve"> </w:t>
      </w:r>
      <w:r w:rsidR="00E90166" w:rsidRPr="00E90166">
        <w:rPr>
          <w:rFonts w:ascii="Arial" w:eastAsia="Times New Roman" w:hAnsi="Arial" w:cs="Arial" w:hint="eastAsia"/>
          <w:kern w:val="0"/>
          <w:sz w:val="22"/>
          <w:szCs w:val="20"/>
          <w:lang w:val="en-GB" w:eastAsia="en-US"/>
        </w:rPr>
        <w:t>of</w:t>
      </w:r>
      <w:r w:rsidR="00E90166">
        <w:rPr>
          <w:rFonts w:ascii="Arial" w:eastAsia="Times New Roman" w:hAnsi="Arial" w:cs="Arial"/>
          <w:kern w:val="0"/>
          <w:sz w:val="22"/>
          <w:szCs w:val="20"/>
          <w:lang w:val="en-GB" w:eastAsia="en-US"/>
        </w:rPr>
        <w:t xml:space="preserve"> n258-n</w:t>
      </w:r>
      <w:r w:rsidR="003733FC">
        <w:rPr>
          <w:rFonts w:ascii="Arial" w:eastAsia="Times New Roman" w:hAnsi="Arial" w:cs="Arial"/>
          <w:kern w:val="0"/>
          <w:sz w:val="22"/>
          <w:szCs w:val="20"/>
          <w:lang w:val="en-GB" w:eastAsia="en-US"/>
        </w:rPr>
        <w:t>261</w:t>
      </w:r>
    </w:p>
    <w:p w14:paraId="76ECAF7E" w14:textId="751E8B22"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2358BD" w:rsidRPr="002358BD">
        <w:rPr>
          <w:rFonts w:ascii="Arial" w:eastAsia="Times New Roman" w:hAnsi="Arial" w:cs="Arial"/>
          <w:kern w:val="0"/>
          <w:sz w:val="22"/>
          <w:szCs w:val="20"/>
          <w:lang w:eastAsia="en-US"/>
        </w:rPr>
        <w:t>10.4.2.1.1</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321AC17C" w:rsidR="007A6214" w:rsidRPr="007A6214" w:rsidRDefault="00EB03D4" w:rsidP="00947DDB">
      <w:pPr>
        <w:rPr>
          <w:rFonts w:ascii="Times New Roman" w:hAnsi="Times New Roman" w:cs="Times New Roman"/>
        </w:rPr>
      </w:pPr>
      <w:r w:rsidRPr="00EB03D4">
        <w:rPr>
          <w:rFonts w:ascii="Times New Roman" w:hAnsi="Times New Roman" w:cs="Times New Roman"/>
        </w:rPr>
        <w:t>In previous meetings, the CBM discussions seemed to be stuck in a deadlock</w:t>
      </w:r>
      <w:r>
        <w:rPr>
          <w:rFonts w:ascii="Times New Roman" w:hAnsi="Times New Roman" w:cs="Times New Roman"/>
        </w:rPr>
        <w:t xml:space="preserve">, </w:t>
      </w:r>
      <w:r w:rsidRPr="00EB03D4">
        <w:rPr>
          <w:rFonts w:ascii="Times New Roman" w:hAnsi="Times New Roman" w:cs="Times New Roman"/>
        </w:rPr>
        <w:t>and we seemed to have difficulty agreeing on numerous controversial issues</w:t>
      </w:r>
      <w:r w:rsidR="00B11798">
        <w:rPr>
          <w:rFonts w:ascii="Times New Roman" w:hAnsi="Times New Roman" w:cs="Times New Roman"/>
        </w:rPr>
        <w:t>, e.g., Fs, inter, PSD condition, etc.</w:t>
      </w:r>
      <w:r w:rsidR="001B29BA">
        <w:rPr>
          <w:rFonts w:ascii="Times New Roman" w:hAnsi="Times New Roman" w:cs="Times New Roman"/>
        </w:rPr>
        <w:t xml:space="preserve"> In this contribution, we try to provide some possible solution for these issues based on the WF [1].</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71A9C43D" w:rsidR="00947DDB" w:rsidRDefault="0046192B" w:rsidP="0084295F">
      <w:pPr>
        <w:pStyle w:val="2"/>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2.1</w:t>
      </w:r>
      <w:r w:rsidR="008E5ECB">
        <w:rPr>
          <w:rFonts w:ascii="Times New Roman" w:eastAsia="等线" w:hAnsi="Times New Roman" w:cs="Times New Roman"/>
          <w:kern w:val="0"/>
          <w:sz w:val="24"/>
          <w:szCs w:val="24"/>
        </w:rPr>
        <w:t xml:space="preserve"> F</w:t>
      </w:r>
      <w:r w:rsidR="008E5ECB">
        <w:rPr>
          <w:rFonts w:ascii="Times New Roman" w:eastAsia="等线" w:hAnsi="Times New Roman" w:cs="Times New Roman" w:hint="eastAsia"/>
          <w:kern w:val="0"/>
          <w:sz w:val="24"/>
          <w:szCs w:val="24"/>
        </w:rPr>
        <w:t>s</w:t>
      </w:r>
      <w:r w:rsidR="008E5ECB">
        <w:rPr>
          <w:rFonts w:ascii="Times New Roman" w:eastAsia="等线" w:hAnsi="Times New Roman" w:cs="Times New Roman"/>
          <w:kern w:val="0"/>
          <w:sz w:val="24"/>
          <w:szCs w:val="24"/>
        </w:rPr>
        <w:t>, inter and PSD condition</w:t>
      </w:r>
      <w:r>
        <w:rPr>
          <w:rFonts w:ascii="Times New Roman" w:eastAsia="等线" w:hAnsi="Times New Roman" w:cs="Times New Roman"/>
          <w:kern w:val="0"/>
          <w:sz w:val="24"/>
          <w:szCs w:val="24"/>
        </w:rPr>
        <w:t xml:space="preserve"> </w:t>
      </w:r>
    </w:p>
    <w:p w14:paraId="36D3D07B" w14:textId="4C524D0F" w:rsidR="001B29BA" w:rsidRDefault="001B29BA" w:rsidP="008E5ECB">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Fs, inter</w:t>
      </w:r>
      <w:r w:rsidR="00AD4525">
        <w:rPr>
          <w:rFonts w:ascii="Times New Roman" w:hAnsi="Times New Roman" w:cs="Times New Roman"/>
        </w:rPr>
        <w:t xml:space="preserve"> has been discussed for a whole release, this capability is derived from hardware limitation of single-chain architecture</w:t>
      </w:r>
      <w:r w:rsidR="0089789F">
        <w:rPr>
          <w:rFonts w:ascii="Times New Roman" w:hAnsi="Times New Roman" w:cs="Times New Roman"/>
        </w:rPr>
        <w:t xml:space="preserve"> which is similar to Fs in intra-band NC CA.</w:t>
      </w:r>
      <w:r w:rsidR="00201B9D">
        <w:rPr>
          <w:rFonts w:ascii="Times New Roman" w:hAnsi="Times New Roman" w:cs="Times New Roman"/>
        </w:rPr>
        <w:t xml:space="preserve"> One discussion point about this capability is that whether the Fs, inter is for functional limitation or </w:t>
      </w:r>
      <w:r w:rsidR="00201B9D" w:rsidRPr="00201B9D">
        <w:rPr>
          <w:rFonts w:ascii="Times New Roman" w:hAnsi="Times New Roman" w:cs="Times New Roman"/>
        </w:rPr>
        <w:t>for performance functional separation</w:t>
      </w:r>
      <w:r w:rsidR="00201B9D">
        <w:rPr>
          <w:rFonts w:ascii="Times New Roman" w:hAnsi="Times New Roman" w:cs="Times New Roman"/>
        </w:rPr>
        <w:t xml:space="preserve">, and in our understanding, </w:t>
      </w:r>
      <w:r w:rsidR="00321316">
        <w:rPr>
          <w:rFonts w:ascii="Times New Roman" w:hAnsi="Times New Roman" w:cs="Times New Roman"/>
        </w:rPr>
        <w:t>t</w:t>
      </w:r>
      <w:r w:rsidR="00321316" w:rsidRPr="00321316">
        <w:rPr>
          <w:rFonts w:ascii="Times New Roman" w:hAnsi="Times New Roman" w:cs="Times New Roman"/>
        </w:rPr>
        <w:t>hey are not in conflict with each other</w:t>
      </w:r>
      <w:r w:rsidR="00321316">
        <w:rPr>
          <w:rFonts w:ascii="Times New Roman" w:hAnsi="Times New Roman" w:cs="Times New Roman"/>
        </w:rPr>
        <w:t>. T</w:t>
      </w:r>
      <w:r w:rsidR="00201B9D">
        <w:rPr>
          <w:rFonts w:ascii="Times New Roman" w:hAnsi="Times New Roman" w:cs="Times New Roman"/>
        </w:rPr>
        <w:t xml:space="preserve">he Fs, inter is a functional capability first, which mean that UE </w:t>
      </w:r>
      <w:r w:rsidR="00E77073">
        <w:rPr>
          <w:rFonts w:ascii="Times New Roman" w:hAnsi="Times New Roman" w:cs="Times New Roman"/>
        </w:rPr>
        <w:t>is</w:t>
      </w:r>
      <w:r w:rsidR="00201B9D">
        <w:rPr>
          <w:rFonts w:ascii="Times New Roman" w:hAnsi="Times New Roman" w:cs="Times New Roman"/>
        </w:rPr>
        <w:t xml:space="preserve"> not expected the </w:t>
      </w:r>
      <w:r w:rsidR="00E77073">
        <w:rPr>
          <w:rFonts w:ascii="Times New Roman" w:hAnsi="Times New Roman" w:cs="Times New Roman"/>
        </w:rPr>
        <w:t xml:space="preserve">separation of </w:t>
      </w:r>
      <w:r w:rsidR="00201B9D">
        <w:rPr>
          <w:rFonts w:ascii="Times New Roman" w:hAnsi="Times New Roman" w:cs="Times New Roman"/>
        </w:rPr>
        <w:t>CC</w:t>
      </w:r>
      <w:r w:rsidR="00E77073">
        <w:rPr>
          <w:rFonts w:ascii="Times New Roman" w:hAnsi="Times New Roman" w:cs="Times New Roman"/>
        </w:rPr>
        <w:t>s</w:t>
      </w:r>
      <w:r w:rsidR="00201B9D">
        <w:rPr>
          <w:rFonts w:ascii="Times New Roman" w:hAnsi="Times New Roman" w:cs="Times New Roman"/>
        </w:rPr>
        <w:t xml:space="preserve"> </w:t>
      </w:r>
      <w:r w:rsidR="00E77073">
        <w:rPr>
          <w:rFonts w:ascii="Times New Roman" w:hAnsi="Times New Roman" w:cs="Times New Roman"/>
        </w:rPr>
        <w:t xml:space="preserve">is larger than this capability, </w:t>
      </w:r>
      <w:r w:rsidR="00321316">
        <w:rPr>
          <w:rFonts w:ascii="Times New Roman" w:hAnsi="Times New Roman" w:cs="Times New Roman"/>
        </w:rPr>
        <w:t>and this is cause by the limitation of baseband component, e.g., ADC. If the CC separation is too large, the ADC may not work normally</w:t>
      </w:r>
      <w:r w:rsidR="00B456A2">
        <w:rPr>
          <w:rFonts w:ascii="Times New Roman" w:hAnsi="Times New Roman" w:cs="Times New Roman"/>
        </w:rPr>
        <w:t>, and the performance degradation may be precipitous</w:t>
      </w:r>
      <w:r w:rsidR="00321316">
        <w:rPr>
          <w:rFonts w:ascii="Times New Roman" w:hAnsi="Times New Roman" w:cs="Times New Roman"/>
        </w:rPr>
        <w:t>. Then, the UE performance degradation for different separation class</w:t>
      </w:r>
      <w:r w:rsidR="00201B9D">
        <w:rPr>
          <w:rFonts w:ascii="Times New Roman" w:hAnsi="Times New Roman" w:cs="Times New Roman"/>
        </w:rPr>
        <w:t xml:space="preserve"> </w:t>
      </w:r>
      <w:r w:rsidR="00133233">
        <w:rPr>
          <w:rFonts w:ascii="Times New Roman" w:hAnsi="Times New Roman" w:cs="Times New Roman"/>
        </w:rPr>
        <w:t xml:space="preserve">may also be different, but the degradation is caused by RF device, e.g., LNA, filter. When </w:t>
      </w:r>
      <w:r w:rsidR="00133233" w:rsidRPr="00133233">
        <w:rPr>
          <w:rFonts w:ascii="Times New Roman" w:hAnsi="Times New Roman" w:cs="Times New Roman"/>
        </w:rPr>
        <w:t>the aggregated bandwidth increases</w:t>
      </w:r>
      <w:r w:rsidR="00133233">
        <w:rPr>
          <w:rFonts w:ascii="Times New Roman" w:hAnsi="Times New Roman" w:cs="Times New Roman"/>
        </w:rPr>
        <w:t xml:space="preserve">, single-chain </w:t>
      </w:r>
      <w:r w:rsidR="00B73D4F">
        <w:rPr>
          <w:rFonts w:ascii="Times New Roman" w:hAnsi="Times New Roman" w:cs="Times New Roman"/>
        </w:rPr>
        <w:t xml:space="preserve">UE </w:t>
      </w:r>
      <w:r w:rsidR="00133233">
        <w:rPr>
          <w:rFonts w:ascii="Times New Roman" w:hAnsi="Times New Roman" w:cs="Times New Roman"/>
        </w:rPr>
        <w:t xml:space="preserve">will be challenge by the impedance mismatch </w:t>
      </w:r>
      <w:r w:rsidR="00B73D4F">
        <w:rPr>
          <w:rFonts w:ascii="Times New Roman" w:hAnsi="Times New Roman" w:cs="Times New Roman"/>
        </w:rPr>
        <w:t>which will impact the performance of these RF device</w:t>
      </w:r>
      <w:r w:rsidR="00B456A2">
        <w:rPr>
          <w:rFonts w:ascii="Times New Roman" w:hAnsi="Times New Roman" w:cs="Times New Roman"/>
        </w:rPr>
        <w:t>, but the degradation is smooth</w:t>
      </w:r>
      <w:r w:rsidR="00397738">
        <w:rPr>
          <w:rFonts w:ascii="Times New Roman" w:hAnsi="Times New Roman" w:cs="Times New Roman"/>
        </w:rPr>
        <w:t>er</w:t>
      </w:r>
      <w:r w:rsidR="00B73D4F">
        <w:rPr>
          <w:rFonts w:ascii="Times New Roman" w:hAnsi="Times New Roman" w:cs="Times New Roman"/>
        </w:rPr>
        <w:t>.</w:t>
      </w:r>
    </w:p>
    <w:p w14:paraId="6653FFAB" w14:textId="5CEEDECC" w:rsidR="009834D9" w:rsidRDefault="00B456A2" w:rsidP="00B456A2">
      <w:pPr>
        <w:jc w:val="center"/>
        <w:rPr>
          <w:rFonts w:ascii="Times New Roman" w:hAnsi="Times New Roman" w:cs="Times New Roman"/>
        </w:rPr>
      </w:pPr>
      <w:r>
        <w:rPr>
          <w:noProof/>
        </w:rPr>
        <w:drawing>
          <wp:inline distT="0" distB="0" distL="0" distR="0" wp14:anchorId="52E622CE" wp14:editId="19C8CCFB">
            <wp:extent cx="3229470" cy="1458471"/>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53204" cy="1469190"/>
                    </a:xfrm>
                    <a:prstGeom prst="rect">
                      <a:avLst/>
                    </a:prstGeom>
                  </pic:spPr>
                </pic:pic>
              </a:graphicData>
            </a:graphic>
          </wp:inline>
        </w:drawing>
      </w:r>
    </w:p>
    <w:p w14:paraId="4AB996A4" w14:textId="77777777" w:rsidR="009834D9" w:rsidRDefault="009834D9" w:rsidP="008E5ECB">
      <w:pPr>
        <w:rPr>
          <w:rFonts w:ascii="Times New Roman" w:hAnsi="Times New Roman" w:cs="Times New Roman"/>
        </w:rPr>
      </w:pPr>
    </w:p>
    <w:p w14:paraId="01C8FFE6" w14:textId="08A93BBA" w:rsidR="00B456A2" w:rsidRDefault="00B456A2" w:rsidP="00B456A2">
      <w:pPr>
        <w:jc w:val="center"/>
        <w:rPr>
          <w:rFonts w:ascii="Times New Roman" w:hAnsi="Times New Roman" w:cs="Times New Roman"/>
          <w:b/>
          <w:bCs/>
        </w:rPr>
      </w:pPr>
      <w:r w:rsidRPr="00B456A2">
        <w:rPr>
          <w:rFonts w:ascii="Times New Roman" w:hAnsi="Times New Roman" w:cs="Times New Roman" w:hint="eastAsia"/>
          <w:b/>
          <w:bCs/>
        </w:rPr>
        <w:t>F</w:t>
      </w:r>
      <w:r w:rsidRPr="00B456A2">
        <w:rPr>
          <w:rFonts w:ascii="Times New Roman" w:hAnsi="Times New Roman" w:cs="Times New Roman"/>
          <w:b/>
          <w:bCs/>
        </w:rPr>
        <w:t>igure 1 Different degradation for single-chain UE</w:t>
      </w:r>
    </w:p>
    <w:p w14:paraId="66D58DAA" w14:textId="2D64708D" w:rsidR="00397738" w:rsidRPr="008D3523" w:rsidRDefault="00397738" w:rsidP="00B456A2">
      <w:pPr>
        <w:rPr>
          <w:rFonts w:ascii="Times New Roman" w:hAnsi="Times New Roman" w:cs="Times New Roman"/>
        </w:rPr>
      </w:pPr>
      <w:r>
        <w:rPr>
          <w:rFonts w:ascii="Times New Roman" w:hAnsi="Times New Roman" w:cs="Times New Roman"/>
        </w:rPr>
        <w:t xml:space="preserve">As a compromise, we think the Fs, inter can introduced </w:t>
      </w:r>
      <w:r w:rsidR="003A1922">
        <w:rPr>
          <w:rFonts w:ascii="Times New Roman" w:hAnsi="Times New Roman" w:cs="Times New Roman"/>
        </w:rPr>
        <w:t xml:space="preserve">as a functional capability </w:t>
      </w:r>
      <w:r>
        <w:rPr>
          <w:rFonts w:ascii="Times New Roman" w:hAnsi="Times New Roman" w:cs="Times New Roman"/>
        </w:rPr>
        <w:t>based on no relaxation is expected when CC is configured within Fs, inter.</w:t>
      </w:r>
    </w:p>
    <w:p w14:paraId="6F63A40E" w14:textId="20769F46" w:rsidR="00C7071D" w:rsidRPr="00397738" w:rsidRDefault="009834D9" w:rsidP="008E5ECB">
      <w:pPr>
        <w:rPr>
          <w:rFonts w:ascii="Times New Roman" w:hAnsi="Times New Roman" w:cs="Times New Roman"/>
          <w:b/>
          <w:bCs/>
        </w:rPr>
      </w:pPr>
      <w:r w:rsidRPr="00397738">
        <w:rPr>
          <w:rFonts w:ascii="Times New Roman" w:hAnsi="Times New Roman" w:cs="Times New Roman"/>
          <w:b/>
          <w:bCs/>
        </w:rPr>
        <w:t xml:space="preserve">Proposal 1: </w:t>
      </w:r>
      <w:r w:rsidR="00C778EB" w:rsidRPr="00397738">
        <w:rPr>
          <w:rFonts w:ascii="Times New Roman" w:hAnsi="Times New Roman" w:cs="Times New Roman"/>
          <w:b/>
          <w:bCs/>
        </w:rPr>
        <w:t>Introduce Fs,</w:t>
      </w:r>
      <w:r w:rsidR="00EB03D4" w:rsidRPr="00397738">
        <w:rPr>
          <w:rFonts w:ascii="Times New Roman" w:hAnsi="Times New Roman" w:cs="Times New Roman"/>
          <w:b/>
          <w:bCs/>
        </w:rPr>
        <w:t xml:space="preserve"> </w:t>
      </w:r>
      <w:r w:rsidR="00C778EB" w:rsidRPr="00397738">
        <w:rPr>
          <w:rFonts w:ascii="Times New Roman" w:hAnsi="Times New Roman" w:cs="Times New Roman"/>
          <w:b/>
          <w:bCs/>
        </w:rPr>
        <w:t>inter as</w:t>
      </w:r>
      <w:r w:rsidR="00A0177D" w:rsidRPr="00397738">
        <w:rPr>
          <w:rFonts w:ascii="Times New Roman" w:hAnsi="Times New Roman" w:cs="Times New Roman"/>
          <w:b/>
          <w:bCs/>
        </w:rPr>
        <w:t xml:space="preserve"> a</w:t>
      </w:r>
      <w:r w:rsidR="00C778EB" w:rsidRPr="00397738">
        <w:rPr>
          <w:rFonts w:ascii="Times New Roman" w:hAnsi="Times New Roman" w:cs="Times New Roman"/>
          <w:b/>
          <w:bCs/>
        </w:rPr>
        <w:t xml:space="preserve"> functional </w:t>
      </w:r>
      <w:r w:rsidR="002C624D" w:rsidRPr="00397738">
        <w:rPr>
          <w:rFonts w:ascii="Times New Roman" w:hAnsi="Times New Roman" w:cs="Times New Roman"/>
          <w:b/>
          <w:bCs/>
        </w:rPr>
        <w:t>capability</w:t>
      </w:r>
      <w:r w:rsidR="00342076" w:rsidRPr="00397738">
        <w:rPr>
          <w:rFonts w:ascii="Times New Roman" w:hAnsi="Times New Roman" w:cs="Times New Roman"/>
          <w:b/>
          <w:bCs/>
        </w:rPr>
        <w:t xml:space="preserve"> with no rel</w:t>
      </w:r>
      <w:r w:rsidR="007C4D4C" w:rsidRPr="00397738">
        <w:rPr>
          <w:rFonts w:ascii="Times New Roman" w:hAnsi="Times New Roman" w:cs="Times New Roman"/>
          <w:b/>
          <w:bCs/>
        </w:rPr>
        <w:t>a</w:t>
      </w:r>
      <w:r w:rsidR="00342076" w:rsidRPr="00397738">
        <w:rPr>
          <w:rFonts w:ascii="Times New Roman" w:hAnsi="Times New Roman" w:cs="Times New Roman"/>
          <w:b/>
          <w:bCs/>
        </w:rPr>
        <w:t>xation.</w:t>
      </w:r>
      <w:r w:rsidR="0089789F" w:rsidRPr="00397738">
        <w:rPr>
          <w:rFonts w:ascii="Times New Roman" w:hAnsi="Times New Roman" w:cs="Times New Roman"/>
          <w:b/>
          <w:bCs/>
        </w:rPr>
        <w:t xml:space="preserve"> </w:t>
      </w:r>
      <w:r w:rsidR="00C778EB" w:rsidRPr="00397738">
        <w:rPr>
          <w:rFonts w:ascii="Times New Roman" w:hAnsi="Times New Roman" w:cs="Times New Roman"/>
          <w:b/>
          <w:bCs/>
        </w:rPr>
        <w:t xml:space="preserve"> </w:t>
      </w:r>
    </w:p>
    <w:p w14:paraId="5A6F2AEB" w14:textId="77777777" w:rsidR="003A1922" w:rsidRDefault="003A1922" w:rsidP="008E5ECB">
      <w:pPr>
        <w:rPr>
          <w:rFonts w:ascii="Times New Roman" w:hAnsi="Times New Roman" w:cs="Times New Roman"/>
          <w:b/>
          <w:bCs/>
        </w:rPr>
      </w:pPr>
    </w:p>
    <w:p w14:paraId="76CE0FFE" w14:textId="58939C31" w:rsidR="00992141" w:rsidRDefault="003A1922" w:rsidP="008E5ECB">
      <w:pPr>
        <w:rPr>
          <w:rFonts w:ascii="Times New Roman" w:hAnsi="Times New Roman" w:cs="Times New Roman"/>
        </w:rPr>
      </w:pPr>
      <w:r w:rsidRPr="003A1922">
        <w:rPr>
          <w:rFonts w:ascii="Times New Roman" w:hAnsi="Times New Roman" w:cs="Times New Roman" w:hint="eastAsia"/>
        </w:rPr>
        <w:t>A</w:t>
      </w:r>
      <w:r>
        <w:rPr>
          <w:rFonts w:ascii="Times New Roman" w:hAnsi="Times New Roman" w:cs="Times New Roman"/>
        </w:rPr>
        <w:t xml:space="preserve">nother controversial issue is PSD condition. For single-chain, the UE cannot withstand high PSD imbalance, so the “simultaneous sensitivity” is more suitable. However, for multi-chain, there is no big difference between </w:t>
      </w:r>
      <w:r w:rsidR="00992141">
        <w:rPr>
          <w:rFonts w:ascii="Times New Roman" w:hAnsi="Times New Roman" w:cs="Times New Roman"/>
        </w:rPr>
        <w:t>CBM and IBM on the architecture, so PSD condition of IBM is preferred.</w:t>
      </w:r>
      <w:r w:rsidR="0031754A">
        <w:rPr>
          <w:rFonts w:ascii="Times New Roman" w:hAnsi="Times New Roman" w:cs="Times New Roman"/>
        </w:rPr>
        <w:t xml:space="preserve"> </w:t>
      </w:r>
      <w:r w:rsidR="00667A86">
        <w:rPr>
          <w:rFonts w:ascii="Times New Roman" w:hAnsi="Times New Roman" w:cs="Times New Roman"/>
        </w:rPr>
        <w:t>The most straightforward way is defining a capability based on the UE architecture, h</w:t>
      </w:r>
      <w:r w:rsidR="0031754A">
        <w:rPr>
          <w:rFonts w:ascii="Times New Roman" w:hAnsi="Times New Roman" w:cs="Times New Roman" w:hint="eastAsia"/>
        </w:rPr>
        <w:t>o</w:t>
      </w:r>
      <w:r w:rsidR="0031754A">
        <w:rPr>
          <w:rFonts w:ascii="Times New Roman" w:hAnsi="Times New Roman" w:cs="Times New Roman"/>
        </w:rPr>
        <w:t xml:space="preserve">wever, </w:t>
      </w:r>
      <w:r w:rsidR="009052BC">
        <w:rPr>
          <w:rFonts w:ascii="Times New Roman" w:hAnsi="Times New Roman" w:cs="Times New Roman"/>
        </w:rPr>
        <w:t xml:space="preserve">the </w:t>
      </w:r>
      <w:r w:rsidR="00122843">
        <w:rPr>
          <w:rFonts w:ascii="Times New Roman" w:hAnsi="Times New Roman" w:cs="Times New Roman"/>
        </w:rPr>
        <w:t xml:space="preserve">introduction of </w:t>
      </w:r>
      <w:r w:rsidR="009052BC">
        <w:rPr>
          <w:rFonts w:ascii="Times New Roman" w:hAnsi="Times New Roman" w:cs="Times New Roman"/>
        </w:rPr>
        <w:t xml:space="preserve">capability for different architecture have been </w:t>
      </w:r>
      <w:r w:rsidR="002716C8">
        <w:rPr>
          <w:rFonts w:ascii="Times New Roman" w:hAnsi="Times New Roman" w:cs="Times New Roman"/>
        </w:rPr>
        <w:t>denied</w:t>
      </w:r>
      <w:r w:rsidR="00FE2EC6">
        <w:rPr>
          <w:rFonts w:ascii="Times New Roman" w:hAnsi="Times New Roman" w:cs="Times New Roman"/>
        </w:rPr>
        <w:t xml:space="preserve">. </w:t>
      </w:r>
    </w:p>
    <w:p w14:paraId="5393396C" w14:textId="7502D927" w:rsidR="00FE2EC6" w:rsidRDefault="00667A86" w:rsidP="008E5ECB">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we discussed above, the Fs, inter is only required by single-chain UE, so instead of introducing a capability to indicate the UE architecture, we can reuse the Fs, inter to </w:t>
      </w:r>
      <w:r w:rsidR="00A35E0D" w:rsidRPr="00A35E0D">
        <w:rPr>
          <w:rFonts w:ascii="Times New Roman" w:hAnsi="Times New Roman" w:cs="Times New Roman"/>
        </w:rPr>
        <w:t>achieve the same purpose</w:t>
      </w:r>
      <w:r w:rsidR="00864DD4">
        <w:rPr>
          <w:rFonts w:ascii="Times New Roman" w:hAnsi="Times New Roman" w:cs="Times New Roman"/>
        </w:rPr>
        <w:t>.</w:t>
      </w:r>
    </w:p>
    <w:p w14:paraId="0951A641" w14:textId="77777777" w:rsidR="00056593" w:rsidRDefault="00056593" w:rsidP="008E5ECB">
      <w:pPr>
        <w:rPr>
          <w:rFonts w:ascii="Times New Roman" w:hAnsi="Times New Roman" w:cs="Times New Roman"/>
        </w:rPr>
      </w:pPr>
    </w:p>
    <w:p w14:paraId="1E1128E0" w14:textId="0B527298" w:rsidR="00FE2EC6" w:rsidRPr="00056593" w:rsidRDefault="00056593" w:rsidP="008E5ECB">
      <w:pPr>
        <w:rPr>
          <w:rFonts w:ascii="Times New Roman" w:hAnsi="Times New Roman" w:cs="Times New Roman"/>
          <w:b/>
          <w:bCs/>
        </w:rPr>
      </w:pPr>
      <w:r w:rsidRPr="00056593">
        <w:rPr>
          <w:rFonts w:ascii="Times New Roman" w:hAnsi="Times New Roman" w:cs="Times New Roman"/>
          <w:b/>
          <w:bCs/>
        </w:rPr>
        <w:t>Observation 1: The Fs, inter is only needed for single-chain UE.</w:t>
      </w:r>
    </w:p>
    <w:p w14:paraId="07219E58" w14:textId="00F94B65" w:rsidR="003A1922" w:rsidRPr="003A1922" w:rsidRDefault="003A1922" w:rsidP="008E5ECB">
      <w:pPr>
        <w:rPr>
          <w:rFonts w:ascii="Times New Roman" w:hAnsi="Times New Roman" w:cs="Times New Roman"/>
        </w:rPr>
      </w:pPr>
      <w:r>
        <w:rPr>
          <w:rFonts w:ascii="Times New Roman" w:hAnsi="Times New Roman" w:cs="Times New Roman"/>
        </w:rPr>
        <w:t xml:space="preserve"> </w:t>
      </w:r>
    </w:p>
    <w:p w14:paraId="4D559BF8" w14:textId="77777777" w:rsidR="00864DD4" w:rsidRDefault="009834D9" w:rsidP="008E5ECB">
      <w:pPr>
        <w:rPr>
          <w:rFonts w:ascii="Times New Roman" w:hAnsi="Times New Roman" w:cs="Times New Roman"/>
          <w:b/>
          <w:bCs/>
        </w:rPr>
      </w:pPr>
      <w:r w:rsidRPr="003A1922">
        <w:rPr>
          <w:rFonts w:ascii="Times New Roman" w:hAnsi="Times New Roman" w:cs="Times New Roman"/>
          <w:b/>
          <w:bCs/>
        </w:rPr>
        <w:lastRenderedPageBreak/>
        <w:t xml:space="preserve">Proposal 2: </w:t>
      </w:r>
    </w:p>
    <w:p w14:paraId="18DA40D6" w14:textId="7B43CBB2" w:rsidR="008E5ECB" w:rsidRDefault="007C4D4C" w:rsidP="008E5ECB">
      <w:pPr>
        <w:rPr>
          <w:rFonts w:ascii="Times New Roman" w:hAnsi="Times New Roman" w:cs="Times New Roman"/>
          <w:b/>
          <w:bCs/>
        </w:rPr>
      </w:pPr>
      <w:r w:rsidRPr="003A1922">
        <w:rPr>
          <w:rFonts w:ascii="Times New Roman" w:hAnsi="Times New Roman" w:cs="Times New Roman"/>
          <w:b/>
          <w:bCs/>
        </w:rPr>
        <w:t>Combine</w:t>
      </w:r>
      <w:r w:rsidR="00C7071D" w:rsidRPr="003A1922">
        <w:rPr>
          <w:rFonts w:ascii="Times New Roman" w:hAnsi="Times New Roman" w:cs="Times New Roman"/>
          <w:b/>
          <w:bCs/>
        </w:rPr>
        <w:t xml:space="preserve"> Fs,</w:t>
      </w:r>
      <w:r w:rsidR="00EB03D4" w:rsidRPr="003A1922">
        <w:rPr>
          <w:rFonts w:ascii="Times New Roman" w:hAnsi="Times New Roman" w:cs="Times New Roman"/>
          <w:b/>
          <w:bCs/>
        </w:rPr>
        <w:t xml:space="preserve"> </w:t>
      </w:r>
      <w:r w:rsidR="00C778EB" w:rsidRPr="003A1922">
        <w:rPr>
          <w:rFonts w:ascii="Times New Roman" w:hAnsi="Times New Roman" w:cs="Times New Roman"/>
          <w:b/>
          <w:bCs/>
        </w:rPr>
        <w:t xml:space="preserve">inter and “simultaneous </w:t>
      </w:r>
      <w:r w:rsidR="00EB03D4" w:rsidRPr="003A1922">
        <w:rPr>
          <w:rFonts w:ascii="Times New Roman" w:hAnsi="Times New Roman" w:cs="Times New Roman"/>
          <w:b/>
          <w:bCs/>
        </w:rPr>
        <w:t>sensitivity” as</w:t>
      </w:r>
      <w:r w:rsidR="00C778EB" w:rsidRPr="003A1922">
        <w:rPr>
          <w:rFonts w:ascii="Times New Roman" w:hAnsi="Times New Roman" w:cs="Times New Roman"/>
          <w:b/>
          <w:bCs/>
        </w:rPr>
        <w:t xml:space="preserve"> a package</w:t>
      </w:r>
      <w:r w:rsidR="00864DD4">
        <w:rPr>
          <w:rFonts w:ascii="Times New Roman" w:hAnsi="Times New Roman" w:cs="Times New Roman"/>
          <w:b/>
          <w:bCs/>
        </w:rPr>
        <w:t>:</w:t>
      </w:r>
    </w:p>
    <w:p w14:paraId="3D14670B" w14:textId="53445585" w:rsidR="00864DD4" w:rsidRPr="00864DD4" w:rsidRDefault="00864DD4" w:rsidP="00864DD4">
      <w:pPr>
        <w:pStyle w:val="ac"/>
        <w:numPr>
          <w:ilvl w:val="0"/>
          <w:numId w:val="21"/>
        </w:numPr>
        <w:rPr>
          <w:rFonts w:ascii="Times New Roman" w:hAnsi="Times New Roman" w:cs="Times New Roman"/>
          <w:b/>
          <w:bCs/>
        </w:rPr>
      </w:pPr>
      <w:r w:rsidRPr="00864DD4">
        <w:rPr>
          <w:rFonts w:ascii="Times New Roman" w:hAnsi="Times New Roman" w:cs="Times New Roman"/>
          <w:b/>
          <w:bCs/>
        </w:rPr>
        <w:t xml:space="preserve">UE report Fs, inter </w:t>
      </w:r>
      <w:r w:rsidRPr="00864DD4">
        <w:rPr>
          <w:rFonts w:ascii="Times New Roman" w:hAnsi="Times New Roman" w:cs="Times New Roman"/>
          <w:b/>
          <w:bCs/>
        </w:rPr>
        <w:sym w:font="Wingdings" w:char="F0E0"/>
      </w:r>
      <w:r w:rsidRPr="00864DD4">
        <w:rPr>
          <w:rFonts w:ascii="Times New Roman" w:hAnsi="Times New Roman" w:cs="Times New Roman"/>
          <w:b/>
          <w:bCs/>
        </w:rPr>
        <w:t>test with “simultaneous sensitivity”</w:t>
      </w:r>
      <w:r w:rsidRPr="00864DD4">
        <w:rPr>
          <w:rFonts w:ascii="Times New Roman" w:hAnsi="Times New Roman" w:cs="Times New Roman"/>
          <w:b/>
          <w:bCs/>
        </w:rPr>
        <w:sym w:font="Wingdings" w:char="F0E0"/>
      </w:r>
      <w:proofErr w:type="spellStart"/>
      <w:r w:rsidRPr="00864DD4">
        <w:rPr>
          <w:rFonts w:ascii="Times New Roman" w:hAnsi="Times New Roman" w:cs="Times New Roman"/>
          <w:b/>
          <w:bCs/>
        </w:rPr>
        <w:t>Δ</w:t>
      </w:r>
      <w:proofErr w:type="gramStart"/>
      <w:r w:rsidRPr="00864DD4">
        <w:rPr>
          <w:rFonts w:ascii="Times New Roman" w:hAnsi="Times New Roman" w:cs="Times New Roman"/>
          <w:b/>
          <w:bCs/>
        </w:rPr>
        <w:t>R</w:t>
      </w:r>
      <w:r w:rsidRPr="00BA7618">
        <w:rPr>
          <w:rFonts w:ascii="Times New Roman" w:hAnsi="Times New Roman" w:cs="Times New Roman"/>
          <w:b/>
          <w:bCs/>
          <w:vertAlign w:val="subscript"/>
        </w:rPr>
        <w:t>IB,S</w:t>
      </w:r>
      <w:proofErr w:type="gramEnd"/>
      <w:r w:rsidRPr="00BA7618">
        <w:rPr>
          <w:rFonts w:ascii="Times New Roman" w:hAnsi="Times New Roman" w:cs="Times New Roman"/>
          <w:b/>
          <w:bCs/>
          <w:vertAlign w:val="subscript"/>
        </w:rPr>
        <w:t>,n</w:t>
      </w:r>
      <w:proofErr w:type="spellEnd"/>
      <w:r w:rsidRPr="00864DD4">
        <w:rPr>
          <w:rFonts w:ascii="Times New Roman" w:hAnsi="Times New Roman" w:cs="Times New Roman"/>
          <w:b/>
          <w:bCs/>
        </w:rPr>
        <w:t xml:space="preserve"> =0, </w:t>
      </w:r>
      <w:proofErr w:type="spellStart"/>
      <w:r w:rsidRPr="00864DD4">
        <w:rPr>
          <w:rFonts w:ascii="Times New Roman" w:hAnsi="Times New Roman" w:cs="Times New Roman"/>
          <w:b/>
          <w:bCs/>
        </w:rPr>
        <w:t>ΔR</w:t>
      </w:r>
      <w:r w:rsidRPr="00BA7618">
        <w:rPr>
          <w:rFonts w:ascii="Times New Roman" w:hAnsi="Times New Roman" w:cs="Times New Roman"/>
          <w:b/>
          <w:bCs/>
          <w:vertAlign w:val="subscript"/>
        </w:rPr>
        <w:t>IB,</w:t>
      </w:r>
      <w:r w:rsidR="00BA7618" w:rsidRPr="00BA7618">
        <w:rPr>
          <w:rFonts w:ascii="Times New Roman" w:hAnsi="Times New Roman" w:cs="Times New Roman"/>
          <w:b/>
          <w:bCs/>
          <w:vertAlign w:val="subscript"/>
        </w:rPr>
        <w:t>P</w:t>
      </w:r>
      <w:r w:rsidRPr="00BA7618">
        <w:rPr>
          <w:rFonts w:ascii="Times New Roman" w:hAnsi="Times New Roman" w:cs="Times New Roman"/>
          <w:b/>
          <w:bCs/>
          <w:vertAlign w:val="subscript"/>
        </w:rPr>
        <w:t>,n</w:t>
      </w:r>
      <w:proofErr w:type="spellEnd"/>
      <w:r w:rsidRPr="00864DD4">
        <w:rPr>
          <w:rFonts w:ascii="Times New Roman" w:hAnsi="Times New Roman" w:cs="Times New Roman"/>
          <w:b/>
          <w:bCs/>
        </w:rPr>
        <w:t xml:space="preserve"> = 0</w:t>
      </w:r>
    </w:p>
    <w:p w14:paraId="568D1E70" w14:textId="14EA747D" w:rsidR="00864DD4" w:rsidRDefault="00864DD4" w:rsidP="00864DD4">
      <w:pPr>
        <w:pStyle w:val="ac"/>
        <w:numPr>
          <w:ilvl w:val="0"/>
          <w:numId w:val="21"/>
        </w:numPr>
        <w:rPr>
          <w:rFonts w:ascii="Times New Roman" w:hAnsi="Times New Roman" w:cs="Times New Roman"/>
          <w:b/>
          <w:bCs/>
        </w:rPr>
      </w:pPr>
      <w:r w:rsidRPr="00864DD4">
        <w:rPr>
          <w:rFonts w:ascii="Times New Roman" w:hAnsi="Times New Roman" w:cs="Times New Roman"/>
          <w:b/>
          <w:bCs/>
        </w:rPr>
        <w:t xml:space="preserve">UE don’t report Fs, inter </w:t>
      </w:r>
      <w:r w:rsidRPr="00864DD4">
        <w:rPr>
          <w:rFonts w:ascii="Times New Roman" w:hAnsi="Times New Roman" w:cs="Times New Roman"/>
          <w:b/>
          <w:bCs/>
        </w:rPr>
        <w:sym w:font="Wingdings" w:char="F0E0"/>
      </w:r>
      <w:r w:rsidRPr="00864DD4">
        <w:rPr>
          <w:rFonts w:ascii="Times New Roman" w:hAnsi="Times New Roman" w:cs="Times New Roman"/>
          <w:b/>
          <w:bCs/>
        </w:rPr>
        <w:t xml:space="preserve"> test with IBM PSD condition </w:t>
      </w:r>
      <w:r w:rsidRPr="00864DD4">
        <w:rPr>
          <w:rFonts w:ascii="Times New Roman" w:hAnsi="Times New Roman" w:cs="Times New Roman"/>
          <w:b/>
          <w:bCs/>
        </w:rPr>
        <w:sym w:font="Wingdings" w:char="F0E0"/>
      </w:r>
      <w:proofErr w:type="spellStart"/>
      <w:r w:rsidRPr="00864DD4">
        <w:rPr>
          <w:rFonts w:ascii="Times New Roman" w:hAnsi="Times New Roman" w:cs="Times New Roman"/>
          <w:b/>
          <w:bCs/>
        </w:rPr>
        <w:t>Δ</w:t>
      </w:r>
      <w:proofErr w:type="gramStart"/>
      <w:r w:rsidRPr="00864DD4">
        <w:rPr>
          <w:rFonts w:ascii="Times New Roman" w:hAnsi="Times New Roman" w:cs="Times New Roman"/>
          <w:b/>
          <w:bCs/>
        </w:rPr>
        <w:t>R</w:t>
      </w:r>
      <w:r w:rsidRPr="00BA7618">
        <w:rPr>
          <w:rFonts w:ascii="Times New Roman" w:hAnsi="Times New Roman" w:cs="Times New Roman"/>
          <w:b/>
          <w:bCs/>
          <w:vertAlign w:val="subscript"/>
        </w:rPr>
        <w:t>IB,S</w:t>
      </w:r>
      <w:proofErr w:type="gramEnd"/>
      <w:r w:rsidRPr="00BA7618">
        <w:rPr>
          <w:rFonts w:ascii="Times New Roman" w:hAnsi="Times New Roman" w:cs="Times New Roman"/>
          <w:b/>
          <w:bCs/>
          <w:vertAlign w:val="subscript"/>
        </w:rPr>
        <w:t>,n</w:t>
      </w:r>
      <w:proofErr w:type="spellEnd"/>
      <w:r w:rsidRPr="00864DD4">
        <w:rPr>
          <w:rFonts w:ascii="Times New Roman" w:hAnsi="Times New Roman" w:cs="Times New Roman"/>
          <w:b/>
          <w:bCs/>
        </w:rPr>
        <w:t xml:space="preserve"> =X, </w:t>
      </w:r>
      <w:proofErr w:type="spellStart"/>
      <w:r w:rsidRPr="00864DD4">
        <w:rPr>
          <w:rFonts w:ascii="Times New Roman" w:hAnsi="Times New Roman" w:cs="Times New Roman"/>
          <w:b/>
          <w:bCs/>
        </w:rPr>
        <w:t>ΔR</w:t>
      </w:r>
      <w:r w:rsidRPr="00BA7618">
        <w:rPr>
          <w:rFonts w:ascii="Times New Roman" w:hAnsi="Times New Roman" w:cs="Times New Roman"/>
          <w:b/>
          <w:bCs/>
          <w:vertAlign w:val="subscript"/>
        </w:rPr>
        <w:t>IB,</w:t>
      </w:r>
      <w:r w:rsidR="00BA7618" w:rsidRPr="00BA7618">
        <w:rPr>
          <w:rFonts w:ascii="Times New Roman" w:hAnsi="Times New Roman" w:cs="Times New Roman"/>
          <w:b/>
          <w:bCs/>
          <w:vertAlign w:val="subscript"/>
        </w:rPr>
        <w:t>P</w:t>
      </w:r>
      <w:r w:rsidRPr="00BA7618">
        <w:rPr>
          <w:rFonts w:ascii="Times New Roman" w:hAnsi="Times New Roman" w:cs="Times New Roman"/>
          <w:b/>
          <w:bCs/>
          <w:vertAlign w:val="subscript"/>
        </w:rPr>
        <w:t>,n</w:t>
      </w:r>
      <w:proofErr w:type="spellEnd"/>
      <w:r w:rsidRPr="00864DD4">
        <w:rPr>
          <w:rFonts w:ascii="Times New Roman" w:hAnsi="Times New Roman" w:cs="Times New Roman"/>
          <w:b/>
          <w:bCs/>
        </w:rPr>
        <w:t xml:space="preserve"> = Y</w:t>
      </w:r>
    </w:p>
    <w:p w14:paraId="1F5B3783" w14:textId="125B6061" w:rsidR="00864DD4" w:rsidRPr="00864DD4" w:rsidRDefault="00864DD4" w:rsidP="00864DD4">
      <w:pPr>
        <w:pStyle w:val="ac"/>
        <w:numPr>
          <w:ilvl w:val="8"/>
          <w:numId w:val="21"/>
        </w:numPr>
        <w:rPr>
          <w:rFonts w:ascii="Times New Roman" w:hAnsi="Times New Roman" w:cs="Times New Roman"/>
          <w:b/>
          <w:bCs/>
        </w:rPr>
      </w:pPr>
      <w:r w:rsidRPr="00864DD4">
        <w:rPr>
          <w:rFonts w:ascii="Times New Roman" w:hAnsi="Times New Roman" w:cs="Times New Roman"/>
          <w:b/>
          <w:bCs/>
        </w:rPr>
        <w:t>X and Y is derived from the worst case of the specific band combination.</w:t>
      </w:r>
    </w:p>
    <w:p w14:paraId="4A110EEA" w14:textId="0B7609B1" w:rsidR="00EB03D4" w:rsidRPr="0084295F" w:rsidRDefault="00EB03D4" w:rsidP="008E5ECB">
      <w:pPr>
        <w:rPr>
          <w:rFonts w:ascii="Times New Roman" w:hAnsi="Times New Roman" w:cs="Times New Roman"/>
        </w:rPr>
      </w:pPr>
      <w:r w:rsidRPr="0084295F">
        <w:rPr>
          <w:rFonts w:ascii="Times New Roman" w:hAnsi="Times New Roman" w:cs="Times New Roman"/>
        </w:rPr>
        <w:tab/>
      </w:r>
    </w:p>
    <w:p w14:paraId="7CE4B26F" w14:textId="08889519" w:rsidR="003C1897" w:rsidRDefault="0046192B" w:rsidP="0084295F">
      <w:pPr>
        <w:pStyle w:val="2"/>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2.2</w:t>
      </w:r>
      <w:r w:rsidR="008E5ECB">
        <w:rPr>
          <w:rFonts w:ascii="Times New Roman" w:eastAsia="等线" w:hAnsi="Times New Roman" w:cs="Times New Roman"/>
          <w:kern w:val="0"/>
          <w:sz w:val="24"/>
          <w:szCs w:val="24"/>
        </w:rPr>
        <w:t xml:space="preserve"> Requirement for n258-n261</w:t>
      </w:r>
      <w:r>
        <w:rPr>
          <w:rFonts w:ascii="Times New Roman" w:eastAsia="等线" w:hAnsi="Times New Roman" w:cs="Times New Roman"/>
          <w:kern w:val="0"/>
          <w:sz w:val="24"/>
          <w:szCs w:val="24"/>
        </w:rPr>
        <w:t xml:space="preserve"> </w:t>
      </w:r>
    </w:p>
    <w:p w14:paraId="714C115A" w14:textId="5E0766F8" w:rsidR="00854E24" w:rsidRDefault="00FD5D1D" w:rsidP="008E5ECB">
      <w:pPr>
        <w:rPr>
          <w:rFonts w:ascii="Times New Roman" w:hAnsi="Times New Roman" w:cs="Times New Roman"/>
        </w:rPr>
      </w:pPr>
      <w:r w:rsidRPr="00FD5D1D">
        <w:rPr>
          <w:rFonts w:ascii="Times New Roman" w:hAnsi="Times New Roman" w:cs="Times New Roman"/>
        </w:rPr>
        <w:t xml:space="preserve">Although no operator has explicitly requested a band </w:t>
      </w:r>
      <w:r>
        <w:rPr>
          <w:rFonts w:ascii="Times New Roman" w:hAnsi="Times New Roman" w:cs="Times New Roman"/>
        </w:rPr>
        <w:t xml:space="preserve">combination within </w:t>
      </w:r>
      <w:r w:rsidR="00803D34">
        <w:rPr>
          <w:rFonts w:ascii="Times New Roman" w:hAnsi="Times New Roman" w:cs="Times New Roman"/>
        </w:rPr>
        <w:t xml:space="preserve">the </w:t>
      </w:r>
      <w:r>
        <w:rPr>
          <w:rFonts w:ascii="Times New Roman" w:hAnsi="Times New Roman" w:cs="Times New Roman"/>
        </w:rPr>
        <w:t>same frequency group</w:t>
      </w:r>
      <w:r w:rsidR="00803D34">
        <w:rPr>
          <w:rFonts w:ascii="Times New Roman" w:hAnsi="Times New Roman" w:cs="Times New Roman"/>
        </w:rPr>
        <w:t>,</w:t>
      </w:r>
      <w:r w:rsidR="00803D34" w:rsidRPr="00803D34">
        <w:t xml:space="preserve"> </w:t>
      </w:r>
      <w:r w:rsidR="00803D34" w:rsidRPr="00803D34">
        <w:rPr>
          <w:rFonts w:ascii="Times New Roman" w:hAnsi="Times New Roman" w:cs="Times New Roman"/>
        </w:rPr>
        <w:t>we still think it is worthwhile to</w:t>
      </w:r>
      <w:r w:rsidR="00803D34">
        <w:rPr>
          <w:rFonts w:ascii="Times New Roman" w:hAnsi="Times New Roman" w:cs="Times New Roman"/>
        </w:rPr>
        <w:t xml:space="preserve"> define the requirement for an example band combination</w:t>
      </w:r>
      <w:r w:rsidR="009B3654">
        <w:rPr>
          <w:rFonts w:ascii="Times New Roman" w:hAnsi="Times New Roman" w:cs="Times New Roman"/>
        </w:rPr>
        <w:t>.</w:t>
      </w:r>
      <w:r w:rsidR="00176457">
        <w:rPr>
          <w:rFonts w:ascii="Times New Roman" w:hAnsi="Times New Roman" w:cs="Times New Roman"/>
        </w:rPr>
        <w:t xml:space="preserve"> The CBM </w:t>
      </w:r>
      <w:r w:rsidR="00C752DB">
        <w:rPr>
          <w:rFonts w:ascii="Times New Roman" w:hAnsi="Times New Roman" w:cs="Times New Roman"/>
        </w:rPr>
        <w:t xml:space="preserve">is a really controversial topic, and the </w:t>
      </w:r>
      <w:r w:rsidR="00176457">
        <w:rPr>
          <w:rFonts w:ascii="Times New Roman" w:hAnsi="Times New Roman" w:cs="Times New Roman"/>
        </w:rPr>
        <w:t xml:space="preserve">discussion has been going on almost 2 </w:t>
      </w:r>
      <w:r w:rsidR="00C752DB">
        <w:rPr>
          <w:rFonts w:ascii="Times New Roman" w:hAnsi="Times New Roman" w:cs="Times New Roman"/>
        </w:rPr>
        <w:t xml:space="preserve">releases. We hope an example band combination can record our </w:t>
      </w:r>
      <w:r w:rsidR="00854E24">
        <w:rPr>
          <w:rFonts w:ascii="Times New Roman" w:hAnsi="Times New Roman" w:cs="Times New Roman"/>
        </w:rPr>
        <w:t>effort on this topic and avoid the unnecessary argument in the future. As we suggested before, the n258-n</w:t>
      </w:r>
      <w:r w:rsidR="003733FC">
        <w:rPr>
          <w:rFonts w:ascii="Times New Roman" w:hAnsi="Times New Roman" w:cs="Times New Roman"/>
        </w:rPr>
        <w:t>261</w:t>
      </w:r>
      <w:r w:rsidR="00854E24">
        <w:rPr>
          <w:rFonts w:ascii="Times New Roman" w:hAnsi="Times New Roman" w:cs="Times New Roman"/>
        </w:rPr>
        <w:t xml:space="preserve"> may be good choice which can avoid </w:t>
      </w:r>
      <w:r w:rsidR="00A42AAC">
        <w:rPr>
          <w:rFonts w:ascii="Times New Roman" w:hAnsi="Times New Roman" w:cs="Times New Roman"/>
        </w:rPr>
        <w:t xml:space="preserve">additional discussion </w:t>
      </w:r>
      <w:r w:rsidR="00854E24">
        <w:rPr>
          <w:rFonts w:ascii="Times New Roman" w:hAnsi="Times New Roman" w:cs="Times New Roman"/>
        </w:rPr>
        <w:t>on the overlapping spectrum.</w:t>
      </w:r>
    </w:p>
    <w:p w14:paraId="2E92EC8E" w14:textId="705D52D4" w:rsidR="00BA7618" w:rsidRDefault="00854E24" w:rsidP="008E5ECB">
      <w:pPr>
        <w:rPr>
          <w:rFonts w:ascii="Times New Roman" w:hAnsi="Times New Roman" w:cs="Times New Roman"/>
        </w:rPr>
      </w:pPr>
      <w:r>
        <w:rPr>
          <w:rFonts w:ascii="Times New Roman" w:hAnsi="Times New Roman" w:cs="Times New Roman"/>
        </w:rPr>
        <w:t xml:space="preserve">However, </w:t>
      </w:r>
      <w:r w:rsidR="00A42AAC">
        <w:rPr>
          <w:rFonts w:ascii="Times New Roman" w:hAnsi="Times New Roman" w:cs="Times New Roman"/>
        </w:rPr>
        <w:t>some companies seem</w:t>
      </w:r>
      <w:r w:rsidR="00D743D2">
        <w:rPr>
          <w:rFonts w:ascii="Times New Roman" w:hAnsi="Times New Roman" w:cs="Times New Roman"/>
        </w:rPr>
        <w:t xml:space="preserve"> </w:t>
      </w:r>
      <w:r w:rsidR="00A42AAC">
        <w:rPr>
          <w:rFonts w:ascii="Times New Roman" w:hAnsi="Times New Roman" w:cs="Times New Roman"/>
        </w:rPr>
        <w:t xml:space="preserve">still </w:t>
      </w:r>
      <w:r w:rsidR="00D743D2">
        <w:rPr>
          <w:rFonts w:ascii="Times New Roman" w:hAnsi="Times New Roman" w:cs="Times New Roman"/>
        </w:rPr>
        <w:t xml:space="preserve">insist </w:t>
      </w:r>
      <w:r w:rsidR="00A42AAC">
        <w:rPr>
          <w:rFonts w:ascii="Times New Roman" w:hAnsi="Times New Roman" w:cs="Times New Roman"/>
        </w:rPr>
        <w:t xml:space="preserve">the requirement </w:t>
      </w:r>
      <w:r w:rsidR="00D743D2">
        <w:rPr>
          <w:rFonts w:ascii="Times New Roman" w:hAnsi="Times New Roman" w:cs="Times New Roman"/>
        </w:rPr>
        <w:t xml:space="preserve">should </w:t>
      </w:r>
      <w:r w:rsidR="00C07544">
        <w:rPr>
          <w:rFonts w:ascii="Times New Roman" w:hAnsi="Times New Roman" w:cs="Times New Roman"/>
        </w:rPr>
        <w:t xml:space="preserve">only </w:t>
      </w:r>
      <w:r w:rsidR="00D743D2">
        <w:rPr>
          <w:rFonts w:ascii="Times New Roman" w:hAnsi="Times New Roman" w:cs="Times New Roman"/>
        </w:rPr>
        <w:t>be defined after operator request</w:t>
      </w:r>
      <w:r w:rsidR="00A64A47">
        <w:rPr>
          <w:rFonts w:ascii="Times New Roman" w:hAnsi="Times New Roman" w:cs="Times New Roman"/>
        </w:rPr>
        <w:t>. We</w:t>
      </w:r>
      <w:r w:rsidR="00D743D2">
        <w:rPr>
          <w:rFonts w:ascii="Times New Roman" w:hAnsi="Times New Roman" w:cs="Times New Roman"/>
        </w:rPr>
        <w:t xml:space="preserve"> think it is a good compromise to only introduce the example band combination in TR, and when this band combination is request by operator,</w:t>
      </w:r>
      <w:r w:rsidR="00A64A47">
        <w:rPr>
          <w:rFonts w:ascii="Times New Roman" w:hAnsi="Times New Roman" w:cs="Times New Roman"/>
        </w:rPr>
        <w:t xml:space="preserve"> we can easily transfer it to TS. </w:t>
      </w:r>
      <w:r w:rsidR="00A64A47" w:rsidRPr="00A64A47">
        <w:rPr>
          <w:rFonts w:ascii="Times New Roman" w:hAnsi="Times New Roman" w:cs="Times New Roman"/>
        </w:rPr>
        <w:t>To further dispel doubts</w:t>
      </w:r>
      <w:r w:rsidR="00A64A47">
        <w:rPr>
          <w:rFonts w:ascii="Times New Roman" w:hAnsi="Times New Roman" w:cs="Times New Roman"/>
        </w:rPr>
        <w:t xml:space="preserve">, maybe we </w:t>
      </w:r>
      <w:r w:rsidR="00974169">
        <w:rPr>
          <w:rFonts w:ascii="Times New Roman" w:hAnsi="Times New Roman" w:cs="Times New Roman"/>
        </w:rPr>
        <w:t xml:space="preserve">can </w:t>
      </w:r>
      <w:r w:rsidR="00A64A47">
        <w:rPr>
          <w:rFonts w:ascii="Times New Roman" w:hAnsi="Times New Roman" w:cs="Times New Roman"/>
        </w:rPr>
        <w:t>add an additional note in TR, to indicate the requirement can be revised with sufficient technical justification when the example band combination need to be transferred to TS.</w:t>
      </w:r>
    </w:p>
    <w:p w14:paraId="224B8257" w14:textId="77777777" w:rsidR="00056593" w:rsidRDefault="00056593" w:rsidP="008E5ECB">
      <w:pPr>
        <w:rPr>
          <w:rFonts w:ascii="Times New Roman" w:hAnsi="Times New Roman" w:cs="Times New Roman"/>
        </w:rPr>
      </w:pPr>
    </w:p>
    <w:p w14:paraId="20FB6A12" w14:textId="01995B7E" w:rsidR="00BA7618" w:rsidRPr="00056593" w:rsidRDefault="00056593" w:rsidP="008E5ECB">
      <w:pPr>
        <w:rPr>
          <w:rFonts w:ascii="Times New Roman" w:hAnsi="Times New Roman" w:cs="Times New Roman"/>
          <w:b/>
          <w:bCs/>
        </w:rPr>
      </w:pPr>
      <w:r w:rsidRPr="00056593">
        <w:rPr>
          <w:rFonts w:ascii="Times New Roman" w:hAnsi="Times New Roman" w:cs="Times New Roman"/>
          <w:b/>
          <w:bCs/>
        </w:rPr>
        <w:t>Observation 2: The purpose of introducing the example band combination is record our effort on CBM discussion, to avoid unnecessary argument in the future.</w:t>
      </w:r>
    </w:p>
    <w:p w14:paraId="16456C85" w14:textId="77777777" w:rsidR="00056593" w:rsidRPr="00C752DB" w:rsidRDefault="00056593" w:rsidP="008E5ECB">
      <w:pPr>
        <w:rPr>
          <w:rFonts w:ascii="Times New Roman" w:hAnsi="Times New Roman" w:cs="Times New Roman"/>
        </w:rPr>
      </w:pPr>
    </w:p>
    <w:p w14:paraId="019303A6" w14:textId="503DA937" w:rsidR="008E5ECB" w:rsidRPr="00056593" w:rsidRDefault="009834D9" w:rsidP="008E5ECB">
      <w:pPr>
        <w:rPr>
          <w:rFonts w:ascii="Times New Roman" w:hAnsi="Times New Roman" w:cs="Times New Roman"/>
          <w:b/>
          <w:bCs/>
        </w:rPr>
      </w:pPr>
      <w:r w:rsidRPr="00056593">
        <w:rPr>
          <w:rFonts w:ascii="Times New Roman" w:hAnsi="Times New Roman" w:cs="Times New Roman"/>
          <w:b/>
          <w:bCs/>
        </w:rPr>
        <w:t xml:space="preserve">Proposal 3: </w:t>
      </w:r>
      <w:r w:rsidR="002C624D" w:rsidRPr="00056593">
        <w:rPr>
          <w:rFonts w:ascii="Times New Roman" w:hAnsi="Times New Roman" w:cs="Times New Roman"/>
          <w:b/>
          <w:bCs/>
        </w:rPr>
        <w:t xml:space="preserve">Introduce </w:t>
      </w:r>
      <w:r w:rsidR="00B11798" w:rsidRPr="00056593">
        <w:rPr>
          <w:rFonts w:ascii="Times New Roman" w:hAnsi="Times New Roman" w:cs="Times New Roman"/>
          <w:b/>
          <w:bCs/>
        </w:rPr>
        <w:t xml:space="preserve">requirement of </w:t>
      </w:r>
      <w:r w:rsidR="002C624D" w:rsidRPr="00056593">
        <w:rPr>
          <w:rFonts w:ascii="Times New Roman" w:hAnsi="Times New Roman" w:cs="Times New Roman"/>
          <w:b/>
          <w:bCs/>
        </w:rPr>
        <w:t>n258-n</w:t>
      </w:r>
      <w:r w:rsidR="003733FC">
        <w:rPr>
          <w:rFonts w:ascii="Times New Roman" w:hAnsi="Times New Roman" w:cs="Times New Roman"/>
          <w:b/>
          <w:bCs/>
        </w:rPr>
        <w:t>261</w:t>
      </w:r>
      <w:r w:rsidR="002C624D" w:rsidRPr="00056593">
        <w:rPr>
          <w:rFonts w:ascii="Times New Roman" w:hAnsi="Times New Roman" w:cs="Times New Roman"/>
          <w:b/>
          <w:bCs/>
        </w:rPr>
        <w:t xml:space="preserve"> </w:t>
      </w:r>
      <w:r w:rsidR="00BA7618" w:rsidRPr="00056593">
        <w:rPr>
          <w:rFonts w:ascii="Times New Roman" w:hAnsi="Times New Roman" w:cs="Times New Roman"/>
          <w:b/>
          <w:bCs/>
        </w:rPr>
        <w:t xml:space="preserve">as an example band combination </w:t>
      </w:r>
      <w:r w:rsidR="002C624D" w:rsidRPr="00056593">
        <w:rPr>
          <w:rFonts w:ascii="Times New Roman" w:hAnsi="Times New Roman" w:cs="Times New Roman"/>
          <w:b/>
          <w:bCs/>
        </w:rPr>
        <w:t xml:space="preserve">in TR </w:t>
      </w:r>
      <w:r w:rsidR="00D743D2" w:rsidRPr="00056593">
        <w:rPr>
          <w:rFonts w:ascii="Times New Roman" w:hAnsi="Times New Roman" w:cs="Times New Roman"/>
          <w:b/>
          <w:bCs/>
        </w:rPr>
        <w:t>and</w:t>
      </w:r>
      <w:r w:rsidR="00B11798" w:rsidRPr="00056593">
        <w:rPr>
          <w:rFonts w:ascii="Times New Roman" w:hAnsi="Times New Roman" w:cs="Times New Roman"/>
          <w:b/>
          <w:bCs/>
        </w:rPr>
        <w:t xml:space="preserve"> with note as follows:</w:t>
      </w:r>
    </w:p>
    <w:p w14:paraId="6AC79B1C" w14:textId="5939666D" w:rsidR="00B11798" w:rsidRPr="0084295F" w:rsidRDefault="00B11798" w:rsidP="009834D9">
      <w:pPr>
        <w:ind w:firstLine="360"/>
        <w:rPr>
          <w:rFonts w:ascii="Times New Roman" w:hAnsi="Times New Roman" w:cs="Times New Roman"/>
        </w:rPr>
      </w:pPr>
      <w:r w:rsidRPr="00056593">
        <w:rPr>
          <w:rFonts w:ascii="Times New Roman" w:hAnsi="Times New Roman" w:cs="Times New Roman"/>
          <w:b/>
          <w:bCs/>
        </w:rPr>
        <w:t xml:space="preserve">Note: the </w:t>
      </w:r>
      <w:proofErr w:type="spellStart"/>
      <w:r w:rsidRPr="00056593">
        <w:rPr>
          <w:rFonts w:ascii="Times New Roman" w:hAnsi="Times New Roman" w:cs="Times New Roman"/>
          <w:b/>
          <w:bCs/>
        </w:rPr>
        <w:t>Δ</w:t>
      </w:r>
      <w:proofErr w:type="gramStart"/>
      <w:r w:rsidRPr="00056593">
        <w:rPr>
          <w:rFonts w:ascii="Times New Roman" w:hAnsi="Times New Roman" w:cs="Times New Roman"/>
          <w:b/>
          <w:bCs/>
        </w:rPr>
        <w:t>R</w:t>
      </w:r>
      <w:r w:rsidRPr="00056593">
        <w:rPr>
          <w:rFonts w:ascii="Times New Roman" w:hAnsi="Times New Roman" w:cs="Times New Roman"/>
          <w:b/>
          <w:bCs/>
          <w:vertAlign w:val="subscript"/>
        </w:rPr>
        <w:t>IB,S</w:t>
      </w:r>
      <w:proofErr w:type="gramEnd"/>
      <w:r w:rsidRPr="00056593">
        <w:rPr>
          <w:rFonts w:ascii="Times New Roman" w:hAnsi="Times New Roman" w:cs="Times New Roman"/>
          <w:b/>
          <w:bCs/>
          <w:vertAlign w:val="subscript"/>
        </w:rPr>
        <w:t>,n</w:t>
      </w:r>
      <w:proofErr w:type="spellEnd"/>
      <w:r w:rsidRPr="00056593">
        <w:rPr>
          <w:rFonts w:ascii="Times New Roman" w:hAnsi="Times New Roman" w:cs="Times New Roman"/>
          <w:b/>
          <w:bCs/>
        </w:rPr>
        <w:t xml:space="preserve"> </w:t>
      </w:r>
      <w:r w:rsidRPr="00056593">
        <w:rPr>
          <w:rFonts w:ascii="Times New Roman" w:hAnsi="Times New Roman" w:cs="Times New Roman" w:hint="eastAsia"/>
          <w:b/>
          <w:bCs/>
        </w:rPr>
        <w:t>and</w:t>
      </w:r>
      <w:r w:rsidRPr="00056593">
        <w:rPr>
          <w:rFonts w:ascii="Times New Roman" w:hAnsi="Times New Roman" w:cs="Times New Roman"/>
          <w:b/>
          <w:bCs/>
        </w:rPr>
        <w:t xml:space="preserve"> </w:t>
      </w:r>
      <w:proofErr w:type="spellStart"/>
      <w:r w:rsidRPr="00056593">
        <w:rPr>
          <w:rFonts w:ascii="Times New Roman" w:hAnsi="Times New Roman" w:cs="Times New Roman"/>
          <w:b/>
          <w:bCs/>
        </w:rPr>
        <w:t>ΔR</w:t>
      </w:r>
      <w:r w:rsidRPr="00056593">
        <w:rPr>
          <w:rFonts w:ascii="Times New Roman" w:hAnsi="Times New Roman" w:cs="Times New Roman"/>
          <w:b/>
          <w:bCs/>
          <w:vertAlign w:val="subscript"/>
        </w:rPr>
        <w:t>IB,</w:t>
      </w:r>
      <w:r w:rsidR="00BA7618" w:rsidRPr="00056593">
        <w:rPr>
          <w:rFonts w:ascii="Times New Roman" w:hAnsi="Times New Roman" w:cs="Times New Roman"/>
          <w:b/>
          <w:bCs/>
          <w:vertAlign w:val="subscript"/>
        </w:rPr>
        <w:t>P</w:t>
      </w:r>
      <w:r w:rsidRPr="00056593">
        <w:rPr>
          <w:rFonts w:ascii="Times New Roman" w:hAnsi="Times New Roman" w:cs="Times New Roman"/>
          <w:b/>
          <w:bCs/>
          <w:vertAlign w:val="subscript"/>
        </w:rPr>
        <w:t>,n</w:t>
      </w:r>
      <w:proofErr w:type="spellEnd"/>
      <w:r w:rsidRPr="00056593">
        <w:rPr>
          <w:rFonts w:ascii="Times New Roman" w:hAnsi="Times New Roman" w:cs="Times New Roman"/>
          <w:b/>
          <w:bCs/>
        </w:rPr>
        <w:t xml:space="preserve"> can be revised with </w:t>
      </w:r>
      <w:r w:rsidR="00266D11" w:rsidRPr="00056593">
        <w:rPr>
          <w:rFonts w:ascii="Times New Roman" w:hAnsi="Times New Roman" w:cs="Times New Roman"/>
          <w:b/>
          <w:bCs/>
        </w:rPr>
        <w:t>sufficient technical justification when the band combination is request by operator</w:t>
      </w:r>
      <w:r w:rsidR="00266D11" w:rsidRPr="0084295F">
        <w:rPr>
          <w:rFonts w:ascii="Times New Roman" w:hAnsi="Times New Roman" w:cs="Times New Roman"/>
        </w:rPr>
        <w:t>.</w:t>
      </w:r>
    </w:p>
    <w:p w14:paraId="093B5DA0" w14:textId="075738BF" w:rsidR="008E5ECB" w:rsidRDefault="008E5ECB" w:rsidP="008E5ECB">
      <w:pPr>
        <w:rPr>
          <w:rFonts w:ascii="Times New Roman" w:hAnsi="Times New Roman" w:cs="Times New Roman"/>
        </w:rPr>
      </w:pPr>
    </w:p>
    <w:p w14:paraId="3828B5A7" w14:textId="24ACEC54" w:rsidR="00056593" w:rsidRDefault="00DF4D02" w:rsidP="008E5ECB">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[3], we </w:t>
      </w:r>
      <w:r w:rsidRPr="00DF4D02">
        <w:rPr>
          <w:rFonts w:ascii="Times New Roman" w:hAnsi="Times New Roman" w:cs="Times New Roman"/>
        </w:rPr>
        <w:t>discuss</w:t>
      </w:r>
      <w:r>
        <w:rPr>
          <w:rFonts w:ascii="Times New Roman" w:hAnsi="Times New Roman" w:cs="Times New Roman"/>
        </w:rPr>
        <w:t>ed</w:t>
      </w:r>
      <w:r w:rsidRPr="00DF4D02">
        <w:rPr>
          <w:rFonts w:ascii="Times New Roman" w:hAnsi="Times New Roman" w:cs="Times New Roman"/>
        </w:rPr>
        <w:t xml:space="preserve"> in detail the impact factors and the corresponding relaxation values</w:t>
      </w:r>
      <w:r>
        <w:rPr>
          <w:rFonts w:ascii="Times New Roman" w:hAnsi="Times New Roman" w:cs="Times New Roman"/>
        </w:rPr>
        <w:t xml:space="preserve"> for CBM, but for the beam mapping accuracy, some companies concern about double counting</w:t>
      </w:r>
      <w:r w:rsidR="00F83DAA">
        <w:rPr>
          <w:rFonts w:ascii="Times New Roman" w:hAnsi="Times New Roman" w:cs="Times New Roman"/>
        </w:rPr>
        <w:t xml:space="preserve"> with common spherical coverage,</w:t>
      </w:r>
      <w:r w:rsidR="00F1579B">
        <w:rPr>
          <w:rFonts w:ascii="Times New Roman" w:hAnsi="Times New Roman" w:cs="Times New Roman"/>
        </w:rPr>
        <w:t xml:space="preserve"> so we </w:t>
      </w:r>
      <w:r w:rsidR="00770A6E">
        <w:rPr>
          <w:rFonts w:ascii="Times New Roman" w:hAnsi="Times New Roman" w:cs="Times New Roman"/>
        </w:rPr>
        <w:t xml:space="preserve">put them together and </w:t>
      </w:r>
      <w:r w:rsidR="00F1579B">
        <w:rPr>
          <w:rFonts w:ascii="Times New Roman" w:hAnsi="Times New Roman" w:cs="Times New Roman"/>
        </w:rPr>
        <w:t>provide further simulation result</w:t>
      </w:r>
      <w:r w:rsidR="00756A20">
        <w:rPr>
          <w:rFonts w:ascii="Times New Roman" w:hAnsi="Times New Roman" w:cs="Times New Roman"/>
        </w:rPr>
        <w:t>s</w:t>
      </w:r>
      <w:r w:rsidR="00F1579B">
        <w:rPr>
          <w:rFonts w:ascii="Times New Roman" w:hAnsi="Times New Roman" w:cs="Times New Roman"/>
        </w:rPr>
        <w:t xml:space="preserve"> </w:t>
      </w:r>
      <w:r w:rsidR="00770A6E">
        <w:rPr>
          <w:rFonts w:ascii="Times New Roman" w:hAnsi="Times New Roman" w:cs="Times New Roman" w:hint="eastAsia"/>
        </w:rPr>
        <w:t>on</w:t>
      </w:r>
      <w:r w:rsidR="00770A6E">
        <w:rPr>
          <w:rFonts w:ascii="Times New Roman" w:hAnsi="Times New Roman" w:cs="Times New Roman"/>
        </w:rPr>
        <w:t xml:space="preserve"> this issue. The simulation steps are as follows:</w:t>
      </w:r>
    </w:p>
    <w:p w14:paraId="18F309AA" w14:textId="3EC68C9C" w:rsidR="00770A6E" w:rsidRDefault="00770A6E" w:rsidP="008E5ECB">
      <w:pPr>
        <w:rPr>
          <w:rFonts w:ascii="Times New Roman" w:hAnsi="Times New Roman" w:cs="Times New Roman"/>
        </w:rPr>
      </w:pPr>
    </w:p>
    <w:p w14:paraId="30D703A0" w14:textId="20A2B9EF" w:rsidR="00205A74" w:rsidRDefault="00770A6E" w:rsidP="008E5ECB">
      <w:pPr>
        <w:rPr>
          <w:rFonts w:ascii="Times New Roman" w:hAnsi="Times New Roman" w:cs="Times New Roman"/>
        </w:rPr>
      </w:pPr>
      <w:r w:rsidRPr="004048A0">
        <w:rPr>
          <w:rFonts w:ascii="Times New Roman" w:hAnsi="Times New Roman" w:cs="Times New Roman" w:hint="eastAsia"/>
          <w:b/>
          <w:bCs/>
        </w:rPr>
        <w:t>S</w:t>
      </w:r>
      <w:r w:rsidRPr="004048A0">
        <w:rPr>
          <w:rFonts w:ascii="Times New Roman" w:hAnsi="Times New Roman" w:cs="Times New Roman"/>
          <w:b/>
          <w:bCs/>
        </w:rPr>
        <w:t>tep 1</w:t>
      </w:r>
      <w:r w:rsidRPr="004048A0">
        <w:rPr>
          <w:rFonts w:ascii="Times New Roman" w:hAnsi="Times New Roman" w:cs="Times New Roman" w:hint="eastAsia"/>
          <w:b/>
          <w:bCs/>
        </w:rPr>
        <w:t>:</w:t>
      </w:r>
      <w:r>
        <w:rPr>
          <w:rFonts w:ascii="Times New Roman" w:hAnsi="Times New Roman" w:cs="Times New Roman"/>
        </w:rPr>
        <w:t xml:space="preserve"> Assum</w:t>
      </w:r>
      <w:r w:rsidR="00322748">
        <w:rPr>
          <w:rFonts w:ascii="Times New Roman" w:hAnsi="Times New Roman" w:cs="Times New Roman"/>
        </w:rPr>
        <w:t>e that</w:t>
      </w:r>
      <w:r>
        <w:rPr>
          <w:rFonts w:ascii="Times New Roman" w:hAnsi="Times New Roman" w:cs="Times New Roman"/>
        </w:rPr>
        <w:t xml:space="preserve"> the </w:t>
      </w:r>
      <w:r w:rsidR="00787F06">
        <w:rPr>
          <w:rFonts w:ascii="Times New Roman" w:hAnsi="Times New Roman" w:cs="Times New Roman"/>
        </w:rPr>
        <w:t>phase error between 2 Rx chain follows N</w:t>
      </w:r>
      <w:r w:rsidR="00205A74">
        <w:rPr>
          <w:rFonts w:ascii="Times New Roman" w:hAnsi="Times New Roman" w:cs="Times New Roman"/>
        </w:rPr>
        <w:t xml:space="preserve"> </w:t>
      </w:r>
      <w:r w:rsidR="00787F06">
        <w:rPr>
          <w:rFonts w:ascii="Times New Roman" w:hAnsi="Times New Roman" w:cs="Times New Roman"/>
        </w:rPr>
        <w:t>(</w:t>
      </w:r>
      <w:r w:rsidR="00787F06">
        <w:rPr>
          <w:rFonts w:ascii="Times New Roman" w:hAnsi="Times New Roman" w:cs="Times New Roman" w:hint="eastAsia"/>
        </w:rPr>
        <w:t>0</w:t>
      </w:r>
      <w:r w:rsidR="00787F06">
        <w:rPr>
          <w:rFonts w:ascii="Times New Roman" w:hAnsi="Times New Roman" w:cs="Times New Roman"/>
        </w:rPr>
        <w:t>,</w:t>
      </w:r>
      <w:r w:rsidR="00787F06">
        <w:rPr>
          <w:rFonts w:ascii="Times New Roman" w:hAnsi="Times New Roman" w:cs="Times New Roman" w:hint="eastAsia"/>
        </w:rPr>
        <w:t>1</w:t>
      </w:r>
      <w:r w:rsidR="00787F06">
        <w:rPr>
          <w:rFonts w:ascii="Times New Roman" w:hAnsi="Times New Roman" w:cs="Times New Roman"/>
        </w:rPr>
        <w:t>0</w:t>
      </w:r>
      <w:r w:rsidR="00787F06" w:rsidRPr="00787F06">
        <w:rPr>
          <w:rFonts w:ascii="Times New Roman" w:hAnsi="Times New Roman" w:cs="Times New Roman"/>
          <w:vertAlign w:val="superscript"/>
        </w:rPr>
        <w:t>2</w:t>
      </w:r>
      <w:r w:rsidR="00787F06">
        <w:rPr>
          <w:rFonts w:ascii="Times New Roman" w:hAnsi="Times New Roman" w:cs="Times New Roman" w:hint="eastAsia"/>
        </w:rPr>
        <w:t>)</w:t>
      </w:r>
      <w:r w:rsidR="00787F06">
        <w:rPr>
          <w:rFonts w:ascii="Times New Roman" w:hAnsi="Times New Roman" w:cs="Times New Roman"/>
        </w:rPr>
        <w:t xml:space="preserve">, </w:t>
      </w:r>
      <w:r w:rsidR="00322748">
        <w:rPr>
          <w:rFonts w:ascii="Times New Roman" w:hAnsi="Times New Roman" w:cs="Times New Roman"/>
        </w:rPr>
        <w:t>and pick out the phase shift value of each element which lead to the largest degradation</w:t>
      </w:r>
      <w:r w:rsidR="0061230F">
        <w:rPr>
          <w:rFonts w:ascii="Times New Roman" w:hAnsi="Times New Roman" w:cs="Times New Roman"/>
        </w:rPr>
        <w:t xml:space="preserve"> based on 500 times simulation</w:t>
      </w:r>
      <w:r w:rsidR="00205A74">
        <w:rPr>
          <w:rFonts w:ascii="Times New Roman" w:hAnsi="Times New Roman" w:cs="Times New Roman"/>
        </w:rPr>
        <w:t>. The antenna array is 1x4, and model is the same as in TR 38.803.</w:t>
      </w:r>
    </w:p>
    <w:p w14:paraId="3F9EFE5F" w14:textId="3188094A" w:rsidR="00205A74" w:rsidRDefault="00205A74" w:rsidP="008E5ECB">
      <w:pPr>
        <w:rPr>
          <w:rFonts w:ascii="Times New Roman" w:hAnsi="Times New Roman" w:cs="Times New Roman"/>
        </w:rPr>
      </w:pPr>
      <w:r w:rsidRPr="004048A0">
        <w:rPr>
          <w:rFonts w:ascii="Times New Roman" w:hAnsi="Times New Roman" w:cs="Times New Roman"/>
          <w:b/>
          <w:bCs/>
        </w:rPr>
        <w:t>Step 2:</w:t>
      </w:r>
      <w:r w:rsidRPr="004048A0">
        <w:rPr>
          <w:b/>
          <w:bCs/>
        </w:rPr>
        <w:t xml:space="preserve"> </w:t>
      </w:r>
      <w:r w:rsidRPr="00205A74">
        <w:rPr>
          <w:rFonts w:ascii="Times New Roman" w:hAnsi="Times New Roman" w:cs="Times New Roman"/>
        </w:rPr>
        <w:t>Apply the phase shift values from step 1 to the actual 3D EM antenna model to obtain the field distribution</w:t>
      </w:r>
      <w:r w:rsidR="003C748E">
        <w:rPr>
          <w:rFonts w:ascii="Times New Roman" w:hAnsi="Times New Roman" w:cs="Times New Roman"/>
        </w:rPr>
        <w:t>.</w:t>
      </w:r>
      <w:r>
        <w:rPr>
          <w:rFonts w:ascii="Times New Roman" w:hAnsi="Times New Roman" w:cs="Times New Roman"/>
        </w:rPr>
        <w:t xml:space="preserve"> </w:t>
      </w:r>
      <w:r w:rsidR="003C748E">
        <w:rPr>
          <w:rFonts w:ascii="Times New Roman" w:hAnsi="Times New Roman" w:cs="Times New Roman"/>
        </w:rPr>
        <w:t>T</w:t>
      </w:r>
      <w:r>
        <w:rPr>
          <w:rFonts w:ascii="Times New Roman" w:hAnsi="Times New Roman" w:cs="Times New Roman"/>
        </w:rPr>
        <w:t>he EM model is show in Figure 2</w:t>
      </w:r>
      <w:r w:rsidR="004048A0">
        <w:rPr>
          <w:rFonts w:ascii="Times New Roman" w:hAnsi="Times New Roman" w:cs="Times New Roman"/>
        </w:rPr>
        <w:t xml:space="preserve"> </w:t>
      </w:r>
      <w:r w:rsidR="001E237B">
        <w:rPr>
          <w:rFonts w:ascii="Times New Roman" w:hAnsi="Times New Roman" w:cs="Times New Roman"/>
        </w:rPr>
        <w:t xml:space="preserve">(back &amp; side: plastic, top: glass) </w:t>
      </w:r>
      <w:r w:rsidR="004048A0">
        <w:rPr>
          <w:rFonts w:ascii="Times New Roman" w:hAnsi="Times New Roman" w:cs="Times New Roman"/>
        </w:rPr>
        <w:t>and the actual EM model can cover both n258 and n</w:t>
      </w:r>
      <w:r w:rsidR="003733FC">
        <w:rPr>
          <w:rFonts w:ascii="Times New Roman" w:hAnsi="Times New Roman" w:cs="Times New Roman"/>
        </w:rPr>
        <w:t>261</w:t>
      </w:r>
      <w:r w:rsidR="004048A0">
        <w:rPr>
          <w:rFonts w:ascii="Times New Roman" w:hAnsi="Times New Roman" w:cs="Times New Roman"/>
        </w:rPr>
        <w:t>.</w:t>
      </w:r>
    </w:p>
    <w:p w14:paraId="2D6F7932" w14:textId="641F1CB1" w:rsidR="00205A74" w:rsidRDefault="00205A74" w:rsidP="00205A74">
      <w:pPr>
        <w:jc w:val="center"/>
        <w:rPr>
          <w:rFonts w:ascii="Times New Roman" w:hAnsi="Times New Roman" w:cs="Times New Roman"/>
        </w:rPr>
      </w:pPr>
      <w:r>
        <w:rPr>
          <w:noProof/>
        </w:rPr>
        <w:drawing>
          <wp:inline distT="0" distB="0" distL="0" distR="0" wp14:anchorId="7C4F3138" wp14:editId="1FCBAFAC">
            <wp:extent cx="1860513" cy="2345903"/>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6308" cy="2353210"/>
                    </a:xfrm>
                    <a:prstGeom prst="rect">
                      <a:avLst/>
                    </a:prstGeom>
                    <a:noFill/>
                    <a:ln>
                      <a:noFill/>
                    </a:ln>
                  </pic:spPr>
                </pic:pic>
              </a:graphicData>
            </a:graphic>
          </wp:inline>
        </w:drawing>
      </w:r>
    </w:p>
    <w:p w14:paraId="189CAFE2" w14:textId="5D2D7445" w:rsidR="00205A74" w:rsidRPr="00F44FD9" w:rsidRDefault="00205A74" w:rsidP="00205A74">
      <w:pPr>
        <w:jc w:val="center"/>
        <w:rPr>
          <w:rFonts w:ascii="Times New Roman" w:hAnsi="Times New Roman" w:cs="Times New Roman"/>
          <w:b/>
          <w:bCs/>
        </w:rPr>
      </w:pPr>
      <w:r w:rsidRPr="00F44FD9">
        <w:rPr>
          <w:rFonts w:ascii="Times New Roman" w:hAnsi="Times New Roman" w:cs="Times New Roman" w:hint="eastAsia"/>
          <w:b/>
          <w:bCs/>
        </w:rPr>
        <w:t>F</w:t>
      </w:r>
      <w:r w:rsidRPr="00F44FD9">
        <w:rPr>
          <w:rFonts w:ascii="Times New Roman" w:hAnsi="Times New Roman" w:cs="Times New Roman"/>
          <w:b/>
          <w:bCs/>
        </w:rPr>
        <w:t xml:space="preserve">igure 2 </w:t>
      </w:r>
      <w:r w:rsidR="004048A0" w:rsidRPr="00F44FD9">
        <w:rPr>
          <w:rFonts w:ascii="Times New Roman" w:hAnsi="Times New Roman" w:cs="Times New Roman"/>
          <w:b/>
          <w:bCs/>
        </w:rPr>
        <w:t>Simulation model</w:t>
      </w:r>
    </w:p>
    <w:p w14:paraId="25EFDEB1" w14:textId="77777777" w:rsidR="004048A0" w:rsidRDefault="004048A0" w:rsidP="008E5ECB">
      <w:pPr>
        <w:rPr>
          <w:rFonts w:ascii="Times New Roman" w:hAnsi="Times New Roman" w:cs="Times New Roman"/>
          <w:b/>
          <w:bCs/>
        </w:rPr>
      </w:pPr>
    </w:p>
    <w:p w14:paraId="2F278566" w14:textId="42B79C62" w:rsidR="00F83DAA" w:rsidRPr="00205A74" w:rsidRDefault="00205A74" w:rsidP="008E5ECB">
      <w:pPr>
        <w:rPr>
          <w:rFonts w:ascii="Times New Roman" w:hAnsi="Times New Roman" w:cs="Times New Roman"/>
        </w:rPr>
      </w:pPr>
      <w:r w:rsidRPr="004048A0">
        <w:rPr>
          <w:rFonts w:ascii="Times New Roman" w:hAnsi="Times New Roman" w:cs="Times New Roman"/>
          <w:b/>
          <w:bCs/>
        </w:rPr>
        <w:t xml:space="preserve">Step 3: </w:t>
      </w:r>
      <w:r w:rsidR="004048A0" w:rsidRPr="004048A0">
        <w:rPr>
          <w:rFonts w:ascii="Times New Roman" w:hAnsi="Times New Roman" w:cs="Times New Roman"/>
        </w:rPr>
        <w:t xml:space="preserve">Process the data and </w:t>
      </w:r>
      <w:r w:rsidR="004048A0">
        <w:rPr>
          <w:rFonts w:ascii="Times New Roman" w:hAnsi="Times New Roman" w:cs="Times New Roman"/>
        </w:rPr>
        <w:t>get the relaxation of common spherical coverage with beam mapping error.</w:t>
      </w:r>
    </w:p>
    <w:p w14:paraId="62D68197" w14:textId="77777777" w:rsidR="00D3286F" w:rsidRDefault="00D3286F" w:rsidP="008E5ECB">
      <w:pPr>
        <w:rPr>
          <w:rFonts w:ascii="Times New Roman" w:hAnsi="Times New Roman" w:cs="Times New Roman"/>
        </w:rPr>
      </w:pPr>
    </w:p>
    <w:p w14:paraId="0CE309F1" w14:textId="473F8328" w:rsidR="00F83DAA" w:rsidRDefault="00D3286F" w:rsidP="004903E0">
      <w:pPr>
        <w:jc w:val="left"/>
        <w:rPr>
          <w:rFonts w:ascii="Times New Roman" w:hAnsi="Times New Roman" w:cs="Times New Roman"/>
        </w:rPr>
      </w:pPr>
      <w:r>
        <w:rPr>
          <w:rFonts w:ascii="Times New Roman" w:hAnsi="Times New Roman" w:cs="Times New Roman" w:hint="eastAsia"/>
        </w:rPr>
        <w:t>Th</w:t>
      </w:r>
      <w:r>
        <w:rPr>
          <w:rFonts w:ascii="Times New Roman" w:hAnsi="Times New Roman" w:cs="Times New Roman"/>
        </w:rPr>
        <w:t>e simulation result is shown in Table 1</w:t>
      </w:r>
    </w:p>
    <w:p w14:paraId="6A975DFC" w14:textId="77777777" w:rsidR="00974169" w:rsidRPr="00F44FD9" w:rsidRDefault="00974169" w:rsidP="004903E0">
      <w:pPr>
        <w:jc w:val="left"/>
        <w:rPr>
          <w:rFonts w:ascii="Times New Roman" w:hAnsi="Times New Roman" w:cs="Times New Roman"/>
          <w:b/>
          <w:bCs/>
        </w:rPr>
      </w:pPr>
    </w:p>
    <w:p w14:paraId="636D5F1D" w14:textId="06D56F94" w:rsidR="003C748E" w:rsidRDefault="00F44FD9" w:rsidP="00F44FD9">
      <w:pPr>
        <w:jc w:val="center"/>
        <w:rPr>
          <w:rFonts w:ascii="Times New Roman" w:hAnsi="Times New Roman" w:cs="Times New Roman"/>
          <w:b/>
          <w:bCs/>
        </w:rPr>
      </w:pPr>
      <w:r w:rsidRPr="00F44FD9">
        <w:rPr>
          <w:rFonts w:ascii="Times New Roman" w:hAnsi="Times New Roman" w:cs="Times New Roman"/>
          <w:b/>
          <w:bCs/>
        </w:rPr>
        <w:lastRenderedPageBreak/>
        <w:t>Table 1 common spherical coverage for n258-n</w:t>
      </w:r>
      <w:r w:rsidR="003733FC">
        <w:rPr>
          <w:rFonts w:ascii="Times New Roman" w:hAnsi="Times New Roman" w:cs="Times New Roman"/>
          <w:b/>
          <w:bCs/>
        </w:rPr>
        <w:t>261</w:t>
      </w:r>
      <w:r w:rsidRPr="00F44FD9">
        <w:rPr>
          <w:rFonts w:ascii="Times New Roman" w:hAnsi="Times New Roman" w:cs="Times New Roman"/>
          <w:b/>
          <w:bCs/>
        </w:rPr>
        <w:t xml:space="preserve"> with beam mapping error</w:t>
      </w:r>
    </w:p>
    <w:p w14:paraId="50586D75" w14:textId="77777777" w:rsidR="00F44FD9" w:rsidRPr="00F44FD9" w:rsidRDefault="00F44FD9" w:rsidP="00F44FD9">
      <w:pPr>
        <w:jc w:val="center"/>
        <w:rPr>
          <w:rFonts w:ascii="Times New Roman" w:hAnsi="Times New Roman" w:cs="Times New Roman"/>
          <w:b/>
          <w:bCs/>
        </w:rPr>
      </w:pPr>
    </w:p>
    <w:tbl>
      <w:tblPr>
        <w:tblStyle w:val="ae"/>
        <w:tblW w:w="0" w:type="auto"/>
        <w:jc w:val="center"/>
        <w:tblLook w:val="04A0" w:firstRow="1" w:lastRow="0" w:firstColumn="1" w:lastColumn="0" w:noHBand="0" w:noVBand="1"/>
      </w:tblPr>
      <w:tblGrid>
        <w:gridCol w:w="1129"/>
        <w:gridCol w:w="1622"/>
        <w:gridCol w:w="1376"/>
        <w:gridCol w:w="1376"/>
        <w:gridCol w:w="1376"/>
        <w:gridCol w:w="1376"/>
      </w:tblGrid>
      <w:tr w:rsidR="000E2A02" w14:paraId="58B0113A" w14:textId="77777777" w:rsidTr="000E2A02">
        <w:trPr>
          <w:jc w:val="center"/>
        </w:trPr>
        <w:tc>
          <w:tcPr>
            <w:tcW w:w="1129" w:type="dxa"/>
          </w:tcPr>
          <w:p w14:paraId="2DCBA3BD" w14:textId="77777777" w:rsidR="000E2A02" w:rsidRDefault="000E2A02" w:rsidP="008E5ECB">
            <w:pPr>
              <w:rPr>
                <w:rFonts w:ascii="Times New Roman" w:hAnsi="Times New Roman" w:cs="Times New Roman"/>
              </w:rPr>
            </w:pPr>
            <w:r>
              <w:rPr>
                <w:rFonts w:ascii="Times New Roman" w:hAnsi="Times New Roman" w:cs="Times New Roman"/>
              </w:rPr>
              <w:t>Relaxation</w:t>
            </w:r>
          </w:p>
          <w:p w14:paraId="50B69656" w14:textId="7CD74E30" w:rsidR="000E2A02" w:rsidRDefault="000E2A02" w:rsidP="008E5ECB">
            <w:pPr>
              <w:rPr>
                <w:rFonts w:ascii="Times New Roman" w:hAnsi="Times New Roman" w:cs="Times New Roman"/>
              </w:rPr>
            </w:pPr>
            <w:r>
              <w:rPr>
                <w:rFonts w:ascii="Times New Roman" w:hAnsi="Times New Roman" w:cs="Times New Roman"/>
              </w:rPr>
              <w:t xml:space="preserve">(dB) </w:t>
            </w:r>
          </w:p>
        </w:tc>
        <w:tc>
          <w:tcPr>
            <w:tcW w:w="1622" w:type="dxa"/>
          </w:tcPr>
          <w:p w14:paraId="07B23FF5" w14:textId="7FB9BA5B" w:rsidR="000E2A02" w:rsidRDefault="000E2A02" w:rsidP="008E5ECB">
            <w:pPr>
              <w:rPr>
                <w:rFonts w:ascii="Times New Roman" w:hAnsi="Times New Roman" w:cs="Times New Roman"/>
              </w:rPr>
            </w:pPr>
            <w:r>
              <w:rPr>
                <w:rFonts w:ascii="Times New Roman" w:hAnsi="Times New Roman" w:cs="Times New Roman"/>
              </w:rPr>
              <w:t>Baseline (without error)</w:t>
            </w:r>
          </w:p>
        </w:tc>
        <w:tc>
          <w:tcPr>
            <w:tcW w:w="1376" w:type="dxa"/>
          </w:tcPr>
          <w:p w14:paraId="5C4C3DE5" w14:textId="63B65491" w:rsidR="000E2A02" w:rsidRDefault="000E2A02" w:rsidP="008E5ECB">
            <w:pPr>
              <w:rPr>
                <w:rFonts w:ascii="Times New Roman" w:hAnsi="Times New Roman" w:cs="Times New Roman"/>
              </w:rPr>
            </w:pPr>
            <w:r>
              <w:rPr>
                <w:rFonts w:ascii="Times New Roman" w:hAnsi="Times New Roman" w:cs="Times New Roman"/>
              </w:rPr>
              <w:t>Case 1</w:t>
            </w:r>
          </w:p>
        </w:tc>
        <w:tc>
          <w:tcPr>
            <w:tcW w:w="1376" w:type="dxa"/>
          </w:tcPr>
          <w:p w14:paraId="73EF5441" w14:textId="1817E046" w:rsidR="000E2A02" w:rsidRDefault="000E2A02" w:rsidP="008E5ECB">
            <w:pPr>
              <w:rPr>
                <w:rFonts w:ascii="Times New Roman" w:hAnsi="Times New Roman" w:cs="Times New Roman"/>
              </w:rPr>
            </w:pPr>
            <w:r>
              <w:rPr>
                <w:rFonts w:ascii="Times New Roman" w:hAnsi="Times New Roman" w:cs="Times New Roman"/>
              </w:rPr>
              <w:t>Case 2</w:t>
            </w:r>
          </w:p>
        </w:tc>
        <w:tc>
          <w:tcPr>
            <w:tcW w:w="1376" w:type="dxa"/>
          </w:tcPr>
          <w:p w14:paraId="3F802831" w14:textId="640D1CBF" w:rsidR="000E2A02" w:rsidRDefault="000E2A02" w:rsidP="008E5ECB">
            <w:pPr>
              <w:rPr>
                <w:rFonts w:ascii="Times New Roman" w:hAnsi="Times New Roman" w:cs="Times New Roman"/>
              </w:rPr>
            </w:pPr>
            <w:r>
              <w:rPr>
                <w:rFonts w:ascii="Times New Roman" w:hAnsi="Times New Roman" w:cs="Times New Roman"/>
              </w:rPr>
              <w:t>Case 3</w:t>
            </w:r>
          </w:p>
        </w:tc>
        <w:tc>
          <w:tcPr>
            <w:tcW w:w="1376" w:type="dxa"/>
          </w:tcPr>
          <w:p w14:paraId="3292ACE7" w14:textId="66EDCBA2" w:rsidR="000E2A02" w:rsidRDefault="000E2A02" w:rsidP="008E5ECB">
            <w:pPr>
              <w:rPr>
                <w:rFonts w:ascii="Times New Roman" w:hAnsi="Times New Roman" w:cs="Times New Roman"/>
              </w:rPr>
            </w:pPr>
            <w:r>
              <w:rPr>
                <w:rFonts w:ascii="Times New Roman" w:hAnsi="Times New Roman" w:cs="Times New Roman"/>
              </w:rPr>
              <w:t>Case 4</w:t>
            </w:r>
          </w:p>
        </w:tc>
      </w:tr>
      <w:tr w:rsidR="000E2A02" w14:paraId="1D58FA35" w14:textId="77777777" w:rsidTr="000E2A02">
        <w:trPr>
          <w:jc w:val="center"/>
        </w:trPr>
        <w:tc>
          <w:tcPr>
            <w:tcW w:w="1129" w:type="dxa"/>
          </w:tcPr>
          <w:p w14:paraId="7591B954" w14:textId="132F4393" w:rsidR="000E2A02" w:rsidRDefault="000E2A02" w:rsidP="008E5ECB">
            <w:pPr>
              <w:rPr>
                <w:rFonts w:ascii="Times New Roman" w:hAnsi="Times New Roman" w:cs="Times New Roman"/>
              </w:rPr>
            </w:pPr>
            <w:r>
              <w:rPr>
                <w:rFonts w:ascii="Times New Roman" w:hAnsi="Times New Roman" w:cs="Times New Roman" w:hint="eastAsia"/>
              </w:rPr>
              <w:t>0</w:t>
            </w:r>
          </w:p>
        </w:tc>
        <w:tc>
          <w:tcPr>
            <w:tcW w:w="1622" w:type="dxa"/>
          </w:tcPr>
          <w:tbl>
            <w:tblPr>
              <w:tblW w:w="1080" w:type="dxa"/>
              <w:tblLook w:val="04A0" w:firstRow="1" w:lastRow="0" w:firstColumn="1" w:lastColumn="0" w:noHBand="0" w:noVBand="1"/>
            </w:tblPr>
            <w:tblGrid>
              <w:gridCol w:w="1080"/>
            </w:tblGrid>
            <w:tr w:rsidR="000E2A02" w:rsidRPr="001E237B" w14:paraId="3EB0B2E1" w14:textId="77777777" w:rsidTr="001E237B">
              <w:trPr>
                <w:trHeight w:val="285"/>
              </w:trPr>
              <w:tc>
                <w:tcPr>
                  <w:tcW w:w="1080" w:type="dxa"/>
                  <w:tcBorders>
                    <w:top w:val="nil"/>
                    <w:left w:val="nil"/>
                    <w:bottom w:val="nil"/>
                    <w:right w:val="nil"/>
                  </w:tcBorders>
                  <w:shd w:val="clear" w:color="auto" w:fill="auto"/>
                  <w:noWrap/>
                  <w:vAlign w:val="bottom"/>
                  <w:hideMark/>
                </w:tcPr>
                <w:p w14:paraId="1EDDD13C" w14:textId="77777777" w:rsidR="000E2A02" w:rsidRPr="001E237B" w:rsidRDefault="000E2A02" w:rsidP="001E237B">
                  <w:pPr>
                    <w:rPr>
                      <w:rFonts w:ascii="Times New Roman" w:hAnsi="Times New Roman" w:cs="Times New Roman"/>
                    </w:rPr>
                  </w:pPr>
                  <w:r w:rsidRPr="001E237B">
                    <w:rPr>
                      <w:rFonts w:ascii="Times New Roman" w:hAnsi="Times New Roman" w:cs="Times New Roman" w:hint="eastAsia"/>
                    </w:rPr>
                    <w:t>43.3%</w:t>
                  </w:r>
                </w:p>
              </w:tc>
            </w:tr>
          </w:tbl>
          <w:p w14:paraId="727FD4DB" w14:textId="77777777" w:rsidR="000E2A02" w:rsidRDefault="000E2A02" w:rsidP="001E237B">
            <w:pPr>
              <w:rPr>
                <w:rFonts w:ascii="Times New Roman" w:hAnsi="Times New Roman" w:cs="Times New Roman"/>
              </w:rPr>
            </w:pPr>
          </w:p>
        </w:tc>
        <w:tc>
          <w:tcPr>
            <w:tcW w:w="1376" w:type="dxa"/>
          </w:tcPr>
          <w:p w14:paraId="2D15D3D0" w14:textId="32F29716" w:rsidR="000E2A02" w:rsidRDefault="000E2A02" w:rsidP="008E5ECB">
            <w:pP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0.6%</w:t>
            </w:r>
          </w:p>
        </w:tc>
        <w:tc>
          <w:tcPr>
            <w:tcW w:w="1376" w:type="dxa"/>
          </w:tcPr>
          <w:p w14:paraId="396BAEF3" w14:textId="08F09EF7" w:rsidR="000E2A02" w:rsidRDefault="000E2A02" w:rsidP="008E5ECB">
            <w:pP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9.2%</w:t>
            </w:r>
          </w:p>
        </w:tc>
        <w:tc>
          <w:tcPr>
            <w:tcW w:w="1376" w:type="dxa"/>
          </w:tcPr>
          <w:p w14:paraId="732378B1" w14:textId="08F09631" w:rsidR="000E2A02" w:rsidRDefault="000E2A02" w:rsidP="008E5ECB">
            <w:pP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9.0%</w:t>
            </w:r>
          </w:p>
        </w:tc>
        <w:tc>
          <w:tcPr>
            <w:tcW w:w="1376" w:type="dxa"/>
          </w:tcPr>
          <w:p w14:paraId="32DA0507" w14:textId="26BA3D89" w:rsidR="000E2A02" w:rsidRDefault="000E2A02" w:rsidP="008E5ECB">
            <w:pP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0.2%</w:t>
            </w:r>
          </w:p>
        </w:tc>
      </w:tr>
      <w:tr w:rsidR="000E2A02" w14:paraId="5F922202" w14:textId="77777777" w:rsidTr="000E2A02">
        <w:trPr>
          <w:jc w:val="center"/>
        </w:trPr>
        <w:tc>
          <w:tcPr>
            <w:tcW w:w="1129" w:type="dxa"/>
          </w:tcPr>
          <w:p w14:paraId="386598CB" w14:textId="1182987F" w:rsidR="000E2A02" w:rsidRDefault="000E2A02" w:rsidP="008E5ECB">
            <w:pP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.5</w:t>
            </w:r>
          </w:p>
        </w:tc>
        <w:tc>
          <w:tcPr>
            <w:tcW w:w="1622" w:type="dxa"/>
          </w:tcPr>
          <w:tbl>
            <w:tblPr>
              <w:tblW w:w="1080" w:type="dxa"/>
              <w:tblLook w:val="04A0" w:firstRow="1" w:lastRow="0" w:firstColumn="1" w:lastColumn="0" w:noHBand="0" w:noVBand="1"/>
            </w:tblPr>
            <w:tblGrid>
              <w:gridCol w:w="1080"/>
            </w:tblGrid>
            <w:tr w:rsidR="000E2A02" w:rsidRPr="001E237B" w14:paraId="3447BFEB" w14:textId="77777777" w:rsidTr="005A66CA">
              <w:trPr>
                <w:trHeight w:val="285"/>
              </w:trPr>
              <w:tc>
                <w:tcPr>
                  <w:tcW w:w="1080" w:type="dxa"/>
                  <w:tcBorders>
                    <w:top w:val="nil"/>
                    <w:left w:val="nil"/>
                    <w:bottom w:val="nil"/>
                    <w:right w:val="nil"/>
                  </w:tcBorders>
                  <w:shd w:val="clear" w:color="auto" w:fill="auto"/>
                  <w:noWrap/>
                  <w:vAlign w:val="bottom"/>
                  <w:hideMark/>
                </w:tcPr>
                <w:p w14:paraId="60082A33" w14:textId="77777777" w:rsidR="000E2A02" w:rsidRPr="001E237B" w:rsidRDefault="000E2A02" w:rsidP="001E237B">
                  <w:pPr>
                    <w:rPr>
                      <w:rFonts w:ascii="Times New Roman" w:hAnsi="Times New Roman" w:cs="Times New Roman"/>
                    </w:rPr>
                  </w:pPr>
                  <w:r w:rsidRPr="001E237B">
                    <w:rPr>
                      <w:rFonts w:ascii="Times New Roman" w:hAnsi="Times New Roman" w:cs="Times New Roman" w:hint="eastAsia"/>
                    </w:rPr>
                    <w:t>47.1%</w:t>
                  </w:r>
                </w:p>
              </w:tc>
            </w:tr>
          </w:tbl>
          <w:p w14:paraId="2CA378CB" w14:textId="77777777" w:rsidR="000E2A02" w:rsidRDefault="000E2A02" w:rsidP="001E237B">
            <w:pPr>
              <w:rPr>
                <w:rFonts w:ascii="Times New Roman" w:hAnsi="Times New Roman" w:cs="Times New Roman"/>
              </w:rPr>
            </w:pPr>
          </w:p>
        </w:tc>
        <w:tc>
          <w:tcPr>
            <w:tcW w:w="1376" w:type="dxa"/>
          </w:tcPr>
          <w:p w14:paraId="165DBD72" w14:textId="6F8CF9CE" w:rsidR="000E2A02" w:rsidRDefault="000E2A02" w:rsidP="008E5ECB">
            <w:pP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4.6%</w:t>
            </w:r>
          </w:p>
        </w:tc>
        <w:tc>
          <w:tcPr>
            <w:tcW w:w="1376" w:type="dxa"/>
          </w:tcPr>
          <w:p w14:paraId="25396CA6" w14:textId="11692493" w:rsidR="000E2A02" w:rsidRDefault="000E2A02" w:rsidP="008E5ECB">
            <w:pP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5.6%</w:t>
            </w:r>
          </w:p>
        </w:tc>
        <w:tc>
          <w:tcPr>
            <w:tcW w:w="1376" w:type="dxa"/>
          </w:tcPr>
          <w:p w14:paraId="2709D28E" w14:textId="430A8EBB" w:rsidR="000E2A02" w:rsidRDefault="000E2A02" w:rsidP="008E5ECB">
            <w:pP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4.3%</w:t>
            </w:r>
          </w:p>
        </w:tc>
        <w:tc>
          <w:tcPr>
            <w:tcW w:w="1376" w:type="dxa"/>
          </w:tcPr>
          <w:p w14:paraId="3EDF588B" w14:textId="69724E70" w:rsidR="000E2A02" w:rsidRDefault="000E2A02" w:rsidP="008E5ECB">
            <w:pP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3.9%</w:t>
            </w:r>
          </w:p>
        </w:tc>
      </w:tr>
      <w:tr w:rsidR="000E2A02" w14:paraId="02E3CC4B" w14:textId="77777777" w:rsidTr="000E2A02">
        <w:trPr>
          <w:jc w:val="center"/>
        </w:trPr>
        <w:tc>
          <w:tcPr>
            <w:tcW w:w="1129" w:type="dxa"/>
          </w:tcPr>
          <w:p w14:paraId="2F85BB0E" w14:textId="595A972A" w:rsidR="000E2A02" w:rsidRDefault="000E2A02" w:rsidP="008E5ECB">
            <w:pPr>
              <w:rPr>
                <w:rFonts w:ascii="Times New Roman" w:hAnsi="Times New Roman" w:cs="Times New Roman"/>
              </w:rPr>
            </w:pPr>
            <w:r>
              <w:rPr>
                <w:rFonts w:ascii="Times New Roman" w:hAnsi="Times New Roman" w:cs="Times New Roman" w:hint="eastAsia"/>
              </w:rPr>
              <w:t>1</w:t>
            </w:r>
          </w:p>
        </w:tc>
        <w:tc>
          <w:tcPr>
            <w:tcW w:w="1622" w:type="dxa"/>
          </w:tcPr>
          <w:tbl>
            <w:tblPr>
              <w:tblW w:w="1080" w:type="dxa"/>
              <w:tblLook w:val="04A0" w:firstRow="1" w:lastRow="0" w:firstColumn="1" w:lastColumn="0" w:noHBand="0" w:noVBand="1"/>
            </w:tblPr>
            <w:tblGrid>
              <w:gridCol w:w="1080"/>
            </w:tblGrid>
            <w:tr w:rsidR="000E2A02" w:rsidRPr="001E237B" w14:paraId="097AB081" w14:textId="77777777" w:rsidTr="005A66CA">
              <w:trPr>
                <w:trHeight w:val="285"/>
              </w:trPr>
              <w:tc>
                <w:tcPr>
                  <w:tcW w:w="1080" w:type="dxa"/>
                  <w:tcBorders>
                    <w:top w:val="nil"/>
                    <w:left w:val="nil"/>
                    <w:bottom w:val="nil"/>
                    <w:right w:val="nil"/>
                  </w:tcBorders>
                  <w:shd w:val="clear" w:color="auto" w:fill="auto"/>
                  <w:noWrap/>
                  <w:vAlign w:val="bottom"/>
                  <w:hideMark/>
                </w:tcPr>
                <w:p w14:paraId="608C8296" w14:textId="77777777" w:rsidR="000E2A02" w:rsidRPr="001E237B" w:rsidRDefault="000E2A02" w:rsidP="001E237B">
                  <w:pPr>
                    <w:rPr>
                      <w:rFonts w:ascii="Times New Roman" w:hAnsi="Times New Roman" w:cs="Times New Roman"/>
                    </w:rPr>
                  </w:pPr>
                  <w:r w:rsidRPr="001E237B">
                    <w:rPr>
                      <w:rFonts w:ascii="Times New Roman" w:hAnsi="Times New Roman" w:cs="Times New Roman" w:hint="eastAsia"/>
                    </w:rPr>
                    <w:t>51.2%</w:t>
                  </w:r>
                </w:p>
              </w:tc>
            </w:tr>
          </w:tbl>
          <w:p w14:paraId="3865CAB3" w14:textId="77777777" w:rsidR="000E2A02" w:rsidRDefault="000E2A02" w:rsidP="001E237B">
            <w:pPr>
              <w:rPr>
                <w:rFonts w:ascii="Times New Roman" w:hAnsi="Times New Roman" w:cs="Times New Roman"/>
              </w:rPr>
            </w:pPr>
          </w:p>
        </w:tc>
        <w:tc>
          <w:tcPr>
            <w:tcW w:w="1376" w:type="dxa"/>
          </w:tcPr>
          <w:p w14:paraId="341DFADD" w14:textId="77F9C151" w:rsidR="000E2A02" w:rsidRDefault="000E2A02" w:rsidP="008E5ECB">
            <w:pP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7.3%</w:t>
            </w:r>
          </w:p>
        </w:tc>
        <w:tc>
          <w:tcPr>
            <w:tcW w:w="1376" w:type="dxa"/>
          </w:tcPr>
          <w:p w14:paraId="7D2DAED9" w14:textId="4167D0C2" w:rsidR="000E2A02" w:rsidRDefault="000E2A02" w:rsidP="008E5ECB">
            <w:pP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7.0</w:t>
            </w:r>
            <w:r>
              <w:rPr>
                <w:rFonts w:ascii="Times New Roman" w:hAnsi="Times New Roman" w:cs="Times New Roman" w:hint="eastAsia"/>
              </w:rPr>
              <w:t>%</w:t>
            </w:r>
          </w:p>
        </w:tc>
        <w:tc>
          <w:tcPr>
            <w:tcW w:w="1376" w:type="dxa"/>
          </w:tcPr>
          <w:p w14:paraId="5C99AE5F" w14:textId="5996E0E4" w:rsidR="000E2A02" w:rsidRDefault="000E2A02" w:rsidP="008E5ECB">
            <w:pP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7.6%</w:t>
            </w:r>
          </w:p>
        </w:tc>
        <w:tc>
          <w:tcPr>
            <w:tcW w:w="1376" w:type="dxa"/>
          </w:tcPr>
          <w:p w14:paraId="0EC34FF3" w14:textId="4051ACB3" w:rsidR="000E2A02" w:rsidRDefault="000E2A02" w:rsidP="008E5ECB">
            <w:pP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7.4%</w:t>
            </w:r>
          </w:p>
        </w:tc>
      </w:tr>
      <w:tr w:rsidR="000E2A02" w14:paraId="507217B2" w14:textId="77777777" w:rsidTr="000E2A02">
        <w:trPr>
          <w:jc w:val="center"/>
        </w:trPr>
        <w:tc>
          <w:tcPr>
            <w:tcW w:w="1129" w:type="dxa"/>
          </w:tcPr>
          <w:p w14:paraId="0583C7AF" w14:textId="6E8DA74F" w:rsidR="000E2A02" w:rsidRDefault="000E2A02" w:rsidP="008E5ECB">
            <w:pP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.5</w:t>
            </w:r>
          </w:p>
        </w:tc>
        <w:tc>
          <w:tcPr>
            <w:tcW w:w="1622" w:type="dxa"/>
          </w:tcPr>
          <w:tbl>
            <w:tblPr>
              <w:tblW w:w="1080" w:type="dxa"/>
              <w:tblLook w:val="04A0" w:firstRow="1" w:lastRow="0" w:firstColumn="1" w:lastColumn="0" w:noHBand="0" w:noVBand="1"/>
            </w:tblPr>
            <w:tblGrid>
              <w:gridCol w:w="1080"/>
            </w:tblGrid>
            <w:tr w:rsidR="000E2A02" w:rsidRPr="001E237B" w14:paraId="179224DA" w14:textId="77777777" w:rsidTr="005A66CA">
              <w:trPr>
                <w:trHeight w:val="285"/>
              </w:trPr>
              <w:tc>
                <w:tcPr>
                  <w:tcW w:w="1080" w:type="dxa"/>
                  <w:tcBorders>
                    <w:top w:val="nil"/>
                    <w:left w:val="nil"/>
                    <w:bottom w:val="nil"/>
                    <w:right w:val="nil"/>
                  </w:tcBorders>
                  <w:shd w:val="clear" w:color="auto" w:fill="auto"/>
                  <w:noWrap/>
                  <w:vAlign w:val="bottom"/>
                  <w:hideMark/>
                </w:tcPr>
                <w:p w14:paraId="6D45531B" w14:textId="77777777" w:rsidR="000E2A02" w:rsidRPr="001E237B" w:rsidRDefault="000E2A02" w:rsidP="001E237B">
                  <w:pPr>
                    <w:rPr>
                      <w:rFonts w:ascii="Times New Roman" w:hAnsi="Times New Roman" w:cs="Times New Roman"/>
                    </w:rPr>
                  </w:pPr>
                  <w:r w:rsidRPr="001E237B">
                    <w:rPr>
                      <w:rFonts w:ascii="Times New Roman" w:hAnsi="Times New Roman" w:cs="Times New Roman" w:hint="eastAsia"/>
                    </w:rPr>
                    <w:t>54.9%</w:t>
                  </w:r>
                </w:p>
              </w:tc>
            </w:tr>
          </w:tbl>
          <w:p w14:paraId="2B903B0C" w14:textId="77777777" w:rsidR="000E2A02" w:rsidRDefault="000E2A02" w:rsidP="001E237B">
            <w:pPr>
              <w:rPr>
                <w:rFonts w:ascii="Times New Roman" w:hAnsi="Times New Roman" w:cs="Times New Roman"/>
              </w:rPr>
            </w:pPr>
          </w:p>
        </w:tc>
        <w:tc>
          <w:tcPr>
            <w:tcW w:w="1376" w:type="dxa"/>
          </w:tcPr>
          <w:p w14:paraId="57361738" w14:textId="6FDE6158" w:rsidR="000E2A02" w:rsidRDefault="000E2A02" w:rsidP="008E5ECB">
            <w:pPr>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1.8%</w:t>
            </w:r>
          </w:p>
        </w:tc>
        <w:tc>
          <w:tcPr>
            <w:tcW w:w="1376" w:type="dxa"/>
          </w:tcPr>
          <w:p w14:paraId="5125B3B5" w14:textId="5E98763E" w:rsidR="000E2A02" w:rsidRDefault="000E2A02" w:rsidP="008E5ECB">
            <w:pPr>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2.2</w:t>
            </w:r>
            <w:r>
              <w:rPr>
                <w:rFonts w:ascii="Times New Roman" w:hAnsi="Times New Roman" w:cs="Times New Roman" w:hint="eastAsia"/>
              </w:rPr>
              <w:t>%</w:t>
            </w:r>
          </w:p>
        </w:tc>
        <w:tc>
          <w:tcPr>
            <w:tcW w:w="1376" w:type="dxa"/>
          </w:tcPr>
          <w:p w14:paraId="2E6C03F7" w14:textId="33C92F81" w:rsidR="000E2A02" w:rsidRDefault="000E2A02" w:rsidP="008E5ECB">
            <w:pPr>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1.9%</w:t>
            </w:r>
          </w:p>
        </w:tc>
        <w:tc>
          <w:tcPr>
            <w:tcW w:w="1376" w:type="dxa"/>
          </w:tcPr>
          <w:p w14:paraId="00E0F313" w14:textId="5660FC86" w:rsidR="000E2A02" w:rsidRDefault="000E2A02" w:rsidP="008E5ECB">
            <w:pPr>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1.6%</w:t>
            </w:r>
          </w:p>
        </w:tc>
      </w:tr>
    </w:tbl>
    <w:p w14:paraId="40945775" w14:textId="77777777" w:rsidR="001E237B" w:rsidRDefault="001E237B" w:rsidP="008E5ECB">
      <w:pPr>
        <w:rPr>
          <w:rFonts w:ascii="Times New Roman" w:hAnsi="Times New Roman" w:cs="Times New Roman"/>
        </w:rPr>
      </w:pPr>
    </w:p>
    <w:p w14:paraId="669FB603" w14:textId="595A8E3A" w:rsidR="00D3286F" w:rsidRDefault="00D3286F" w:rsidP="008E5ECB">
      <w:pPr>
        <w:rPr>
          <w:rFonts w:ascii="Times New Roman" w:hAnsi="Times New Roman" w:cs="Times New Roman"/>
        </w:rPr>
      </w:pPr>
      <w:r>
        <w:rPr>
          <w:rFonts w:ascii="Times New Roman" w:hAnsi="Times New Roman" w:cs="Times New Roman"/>
        </w:rPr>
        <w:t>Comparing to the baseline, 0.5 dB relaxation is expected.</w:t>
      </w:r>
      <w:r w:rsidR="000E2A02">
        <w:rPr>
          <w:rFonts w:ascii="Times New Roman" w:hAnsi="Times New Roman" w:cs="Times New Roman"/>
        </w:rPr>
        <w:t xml:space="preserve"> </w:t>
      </w:r>
    </w:p>
    <w:p w14:paraId="080C5852" w14:textId="77777777" w:rsidR="00D3286F" w:rsidRDefault="00D3286F" w:rsidP="008E5ECB">
      <w:pPr>
        <w:rPr>
          <w:rFonts w:ascii="Times New Roman" w:hAnsi="Times New Roman" w:cs="Times New Roman"/>
        </w:rPr>
      </w:pPr>
    </w:p>
    <w:p w14:paraId="2B94B4CA" w14:textId="38F43240" w:rsidR="00F83DAA" w:rsidRPr="00E91420" w:rsidRDefault="00BA392D" w:rsidP="008E5ECB">
      <w:pPr>
        <w:rPr>
          <w:rFonts w:ascii="Times New Roman" w:hAnsi="Times New Roman" w:cs="Times New Roman"/>
          <w:b/>
          <w:bCs/>
        </w:rPr>
      </w:pPr>
      <w:r w:rsidRPr="00E91420">
        <w:rPr>
          <w:rFonts w:ascii="Times New Roman" w:hAnsi="Times New Roman" w:cs="Times New Roman"/>
          <w:b/>
          <w:bCs/>
        </w:rPr>
        <w:t>Observation 3:</w:t>
      </w:r>
      <w:r w:rsidR="00E91420" w:rsidRPr="00E91420">
        <w:rPr>
          <w:rFonts w:ascii="Times New Roman" w:hAnsi="Times New Roman" w:cs="Times New Roman"/>
          <w:b/>
          <w:bCs/>
        </w:rPr>
        <w:t xml:space="preserve"> Additional 0.5 dB relaxation </w:t>
      </w:r>
      <w:r w:rsidR="009C4782">
        <w:rPr>
          <w:rFonts w:ascii="Times New Roman" w:hAnsi="Times New Roman" w:cs="Times New Roman"/>
          <w:b/>
          <w:bCs/>
        </w:rPr>
        <w:t xml:space="preserve">for common spherical coverage </w:t>
      </w:r>
      <w:r w:rsidR="00E91420" w:rsidRPr="00E91420">
        <w:rPr>
          <w:rFonts w:ascii="Times New Roman" w:hAnsi="Times New Roman" w:cs="Times New Roman"/>
          <w:b/>
          <w:bCs/>
        </w:rPr>
        <w:t>is required due to the beam mapping accuracy.</w:t>
      </w:r>
    </w:p>
    <w:p w14:paraId="29899B37" w14:textId="6D429528" w:rsidR="00F83DAA" w:rsidRDefault="00F83DAA" w:rsidP="008E5ECB">
      <w:pPr>
        <w:rPr>
          <w:rFonts w:ascii="Times New Roman" w:hAnsi="Times New Roman" w:cs="Times New Roman"/>
        </w:rPr>
      </w:pPr>
    </w:p>
    <w:p w14:paraId="2E610F8D" w14:textId="75F151B0" w:rsidR="00FF30F2" w:rsidRDefault="00FF30F2" w:rsidP="008E5ECB">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the Peak EIS, </w:t>
      </w:r>
      <w:r w:rsidR="00A95722">
        <w:rPr>
          <w:rFonts w:ascii="Times New Roman" w:hAnsi="Times New Roman" w:cs="Times New Roman"/>
        </w:rPr>
        <w:t xml:space="preserve">the impact on beam mapping error </w:t>
      </w:r>
      <w:r w:rsidR="001540DD">
        <w:rPr>
          <w:rFonts w:ascii="Times New Roman" w:hAnsi="Times New Roman" w:cs="Times New Roman"/>
        </w:rPr>
        <w:t>depends</w:t>
      </w:r>
      <w:r w:rsidR="00A95722">
        <w:rPr>
          <w:rFonts w:ascii="Times New Roman" w:hAnsi="Times New Roman" w:cs="Times New Roman"/>
        </w:rPr>
        <w:t xml:space="preserve"> on</w:t>
      </w:r>
      <w:r w:rsidR="00BC78AC">
        <w:rPr>
          <w:rFonts w:ascii="Times New Roman" w:hAnsi="Times New Roman" w:cs="Times New Roman"/>
        </w:rPr>
        <w:t xml:space="preserve"> the definition of the requirement</w:t>
      </w:r>
      <w:r w:rsidR="00AD372D">
        <w:rPr>
          <w:rFonts w:ascii="Times New Roman" w:hAnsi="Times New Roman" w:cs="Times New Roman"/>
        </w:rPr>
        <w:t>.</w:t>
      </w:r>
      <w:r w:rsidR="00BC78AC">
        <w:rPr>
          <w:rFonts w:ascii="Times New Roman" w:hAnsi="Times New Roman" w:cs="Times New Roman"/>
        </w:rPr>
        <w:t xml:space="preserve"> I</w:t>
      </w:r>
      <w:r w:rsidR="00BC78AC">
        <w:rPr>
          <w:rFonts w:ascii="Times New Roman" w:hAnsi="Times New Roman" w:cs="Times New Roman" w:hint="eastAsia"/>
        </w:rPr>
        <w:t>n</w:t>
      </w:r>
      <w:r w:rsidR="00BC78AC">
        <w:rPr>
          <w:rFonts w:ascii="Times New Roman" w:hAnsi="Times New Roman" w:cs="Times New Roman"/>
        </w:rPr>
        <w:t xml:space="preserve"> our understanding, the impact of beam mapping accuracy on peak EIS is only needed when the requirement needs to be met in same direction simultaneously. However, </w:t>
      </w:r>
      <w:r w:rsidR="001A6A7F">
        <w:rPr>
          <w:rFonts w:ascii="Times New Roman" w:hAnsi="Times New Roman" w:cs="Times New Roman"/>
        </w:rPr>
        <w:t xml:space="preserve">we think </w:t>
      </w:r>
      <w:r w:rsidR="00BC78AC">
        <w:rPr>
          <w:rFonts w:ascii="Times New Roman" w:hAnsi="Times New Roman" w:cs="Times New Roman"/>
        </w:rPr>
        <w:t xml:space="preserve">this </w:t>
      </w:r>
      <w:r w:rsidR="001A6A7F">
        <w:rPr>
          <w:rFonts w:ascii="Times New Roman" w:hAnsi="Times New Roman" w:cs="Times New Roman"/>
        </w:rPr>
        <w:t xml:space="preserve">type of restriction is too strict, and </w:t>
      </w:r>
      <w:r w:rsidR="00E254FD">
        <w:rPr>
          <w:rFonts w:ascii="Times New Roman" w:hAnsi="Times New Roman" w:cs="Times New Roman"/>
        </w:rPr>
        <w:t>even for IBM it is not easy to meet such restriction.</w:t>
      </w:r>
    </w:p>
    <w:p w14:paraId="45D7D395" w14:textId="547235CD" w:rsidR="00E254FD" w:rsidRPr="00E254FD" w:rsidRDefault="00E254FD" w:rsidP="008E5ECB">
      <w:pPr>
        <w:rPr>
          <w:rFonts w:ascii="Times New Roman" w:hAnsi="Times New Roman" w:cs="Times New Roman"/>
          <w:b/>
          <w:bCs/>
        </w:rPr>
      </w:pPr>
    </w:p>
    <w:p w14:paraId="3C86CEBE" w14:textId="51AF2C0E" w:rsidR="00E254FD" w:rsidRPr="00E254FD" w:rsidRDefault="00E254FD" w:rsidP="008E5ECB">
      <w:pPr>
        <w:rPr>
          <w:rFonts w:ascii="Times New Roman" w:hAnsi="Times New Roman" w:cs="Times New Roman"/>
          <w:b/>
          <w:bCs/>
        </w:rPr>
      </w:pPr>
      <w:r w:rsidRPr="00E254FD">
        <w:rPr>
          <w:rFonts w:ascii="Times New Roman" w:hAnsi="Times New Roman" w:cs="Times New Roman"/>
          <w:b/>
          <w:bCs/>
        </w:rPr>
        <w:t>Proposal 4: For CBM, the peak EIS does not necessary to be met in the same direction simultaneously.</w:t>
      </w:r>
    </w:p>
    <w:p w14:paraId="7061F959" w14:textId="77777777" w:rsidR="00E254FD" w:rsidRDefault="00E254FD" w:rsidP="008E5ECB">
      <w:pPr>
        <w:rPr>
          <w:rFonts w:ascii="Times New Roman" w:hAnsi="Times New Roman" w:cs="Times New Roman"/>
        </w:rPr>
      </w:pPr>
    </w:p>
    <w:p w14:paraId="4C3EA49B" w14:textId="28D787F1" w:rsidR="00E254FD" w:rsidRDefault="00E254FD" w:rsidP="008E5ECB">
      <w:pPr>
        <w:rPr>
          <w:rFonts w:ascii="Times New Roman" w:hAnsi="Times New Roman" w:cs="Times New Roman"/>
          <w:b/>
          <w:bCs/>
        </w:rPr>
      </w:pPr>
      <w:r w:rsidRPr="004E2686">
        <w:rPr>
          <w:rFonts w:ascii="Times New Roman" w:hAnsi="Times New Roman" w:cs="Times New Roman"/>
          <w:b/>
          <w:bCs/>
        </w:rPr>
        <w:t xml:space="preserve">Observation 4: The beam mapping accuracy will not impact the peak EIS if the requirement is not need to be met in the same direction simultaneously. </w:t>
      </w:r>
    </w:p>
    <w:p w14:paraId="6F86FCB1" w14:textId="351EAAEF" w:rsidR="004E2686" w:rsidRDefault="004E2686" w:rsidP="008E5ECB">
      <w:pPr>
        <w:rPr>
          <w:rFonts w:ascii="Times New Roman" w:hAnsi="Times New Roman" w:cs="Times New Roman"/>
          <w:b/>
          <w:bCs/>
        </w:rPr>
      </w:pPr>
    </w:p>
    <w:p w14:paraId="0EE2C559" w14:textId="7EA5E375" w:rsidR="008E5ECB" w:rsidRDefault="009832BD" w:rsidP="008E5ECB">
      <w:pPr>
        <w:rPr>
          <w:rFonts w:ascii="Times New Roman" w:hAnsi="Times New Roman" w:cs="Times New Roman"/>
        </w:rPr>
      </w:pPr>
      <w:r>
        <w:rPr>
          <w:rFonts w:ascii="Times New Roman" w:hAnsi="Times New Roman" w:cs="Times New Roman"/>
        </w:rPr>
        <w:t xml:space="preserve">Based on our proposal 2, all single-chain UE will report </w:t>
      </w:r>
      <w:proofErr w:type="spellStart"/>
      <w:proofErr w:type="gramStart"/>
      <w:r>
        <w:rPr>
          <w:rFonts w:ascii="Times New Roman" w:hAnsi="Times New Roman" w:cs="Times New Roman"/>
        </w:rPr>
        <w:t>Fs,inter</w:t>
      </w:r>
      <w:proofErr w:type="spellEnd"/>
      <w:proofErr w:type="gramEnd"/>
      <w:r>
        <w:rPr>
          <w:rFonts w:ascii="Times New Roman" w:hAnsi="Times New Roman" w:cs="Times New Roman"/>
        </w:rPr>
        <w:t xml:space="preserve"> and no relaxation is required, and the X/Y relaxation will derived from multi-chain only</w:t>
      </w:r>
      <w:r w:rsidR="00CD4B49">
        <w:rPr>
          <w:rFonts w:ascii="Times New Roman" w:hAnsi="Times New Roman" w:cs="Times New Roman"/>
        </w:rPr>
        <w:t>, so</w:t>
      </w:r>
      <w:r w:rsidR="00663324">
        <w:rPr>
          <w:rFonts w:ascii="Times New Roman" w:hAnsi="Times New Roman" w:cs="Times New Roman"/>
        </w:rPr>
        <w:t xml:space="preserve"> we </w:t>
      </w:r>
      <w:r w:rsidR="000E2A02">
        <w:rPr>
          <w:rFonts w:ascii="Times New Roman" w:hAnsi="Times New Roman" w:cs="Times New Roman"/>
        </w:rPr>
        <w:t>revise our table in [2]:</w:t>
      </w:r>
    </w:p>
    <w:p w14:paraId="5548D5E8" w14:textId="77777777" w:rsidR="000E2A02" w:rsidRDefault="000E2A02" w:rsidP="008E5ECB">
      <w:pPr>
        <w:rPr>
          <w:rFonts w:ascii="Times New Roman" w:hAnsi="Times New Roman" w:cs="Times New Roman"/>
        </w:rPr>
      </w:pP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2643"/>
        <w:gridCol w:w="1509"/>
        <w:gridCol w:w="1509"/>
      </w:tblGrid>
      <w:tr w:rsidR="000E2A02" w14:paraId="0E9B5FB1" w14:textId="77777777" w:rsidTr="000E2A0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79A539" w14:textId="77777777" w:rsidR="000E2A02" w:rsidRDefault="000E2A02">
            <w:pPr>
              <w:keepNext/>
              <w:keepLines/>
              <w:jc w:val="center"/>
              <w:rPr>
                <w:rFonts w:ascii="Arial" w:eastAsia="Malgun Gothic" w:hAnsi="Arial"/>
                <w:b/>
                <w:sz w:val="18"/>
              </w:rPr>
            </w:pPr>
            <w:r>
              <w:rPr>
                <w:rFonts w:ascii="Arial" w:eastAsia="Malgun Gothic" w:hAnsi="Arial"/>
                <w:b/>
                <w:sz w:val="18"/>
              </w:rPr>
              <w:t>NR CA band</w:t>
            </w:r>
            <w:r>
              <w:rPr>
                <w:rFonts w:ascii="Arial" w:eastAsia="宋体" w:hAnsi="Arial"/>
                <w:b/>
                <w:sz w:val="18"/>
              </w:rPr>
              <w:t xml:space="preserve"> combination</w:t>
            </w:r>
            <w:r>
              <w:rPr>
                <w:rFonts w:ascii="Arial" w:eastAsia="Malgun Gothic" w:hAnsi="Arial"/>
                <w:b/>
                <w:sz w:val="18"/>
              </w:rPr>
              <w:t>s</w:t>
            </w:r>
          </w:p>
        </w:tc>
        <w:tc>
          <w:tcPr>
            <w:tcW w:w="1276" w:type="dxa"/>
            <w:tcBorders>
              <w:top w:val="single" w:sz="4" w:space="0" w:color="auto"/>
              <w:left w:val="single" w:sz="4" w:space="0" w:color="auto"/>
              <w:bottom w:val="single" w:sz="4" w:space="0" w:color="auto"/>
              <w:right w:val="single" w:sz="4" w:space="0" w:color="auto"/>
            </w:tcBorders>
            <w:hideMark/>
          </w:tcPr>
          <w:p w14:paraId="14C454B0" w14:textId="77777777" w:rsidR="000E2A02" w:rsidRDefault="000E2A02">
            <w:pPr>
              <w:keepNext/>
              <w:keepLines/>
              <w:jc w:val="center"/>
              <w:rPr>
                <w:rFonts w:ascii="Arial" w:eastAsia="Malgun Gothic" w:hAnsi="Arial"/>
                <w:b/>
                <w:sz w:val="18"/>
              </w:rPr>
            </w:pPr>
            <w:r>
              <w:rPr>
                <w:rFonts w:ascii="Arial" w:eastAsia="Malgun Gothic" w:hAnsi="Arial"/>
                <w:b/>
                <w:sz w:val="18"/>
              </w:rPr>
              <w:t>NR band</w:t>
            </w:r>
          </w:p>
        </w:tc>
        <w:tc>
          <w:tcPr>
            <w:tcW w:w="2643" w:type="dxa"/>
            <w:tcBorders>
              <w:top w:val="single" w:sz="4" w:space="0" w:color="auto"/>
              <w:left w:val="single" w:sz="4" w:space="0" w:color="auto"/>
              <w:bottom w:val="single" w:sz="4" w:space="0" w:color="auto"/>
              <w:right w:val="single" w:sz="4" w:space="0" w:color="auto"/>
            </w:tcBorders>
            <w:vAlign w:val="center"/>
            <w:hideMark/>
          </w:tcPr>
          <w:p w14:paraId="4AF19EFB" w14:textId="77777777" w:rsidR="000E2A02" w:rsidRDefault="000E2A02">
            <w:pPr>
              <w:keepNext/>
              <w:keepLines/>
              <w:jc w:val="center"/>
              <w:rPr>
                <w:rFonts w:ascii="Arial" w:eastAsia="Malgun Gothic" w:hAnsi="Arial"/>
                <w:b/>
                <w:sz w:val="18"/>
              </w:rPr>
            </w:pPr>
            <w:r>
              <w:rPr>
                <w:rFonts w:ascii="Arial" w:hAnsi="Arial"/>
                <w:b/>
                <w:sz w:val="18"/>
              </w:rPr>
              <w:t>Influential factors</w:t>
            </w:r>
          </w:p>
        </w:tc>
        <w:tc>
          <w:tcPr>
            <w:tcW w:w="1509" w:type="dxa"/>
            <w:tcBorders>
              <w:top w:val="single" w:sz="4" w:space="0" w:color="auto"/>
              <w:left w:val="single" w:sz="4" w:space="0" w:color="auto"/>
              <w:bottom w:val="single" w:sz="4" w:space="0" w:color="auto"/>
              <w:right w:val="single" w:sz="4" w:space="0" w:color="auto"/>
            </w:tcBorders>
            <w:hideMark/>
          </w:tcPr>
          <w:p w14:paraId="326CE21E" w14:textId="40EFAF67" w:rsidR="000E2A02" w:rsidRDefault="000E2A02">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w:t>
            </w:r>
            <w:r w:rsidR="00CD4B49">
              <w:rPr>
                <w:rFonts w:ascii="Arial" w:eastAsia="Malgun Gothic" w:hAnsi="Arial"/>
                <w:b/>
                <w:sz w:val="18"/>
                <w:vertAlign w:val="subscript"/>
              </w:rPr>
              <w:t>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p w14:paraId="162B780F" w14:textId="220735E9" w:rsidR="000E2A02" w:rsidRDefault="000E2A02">
            <w:pPr>
              <w:keepNext/>
              <w:keepLines/>
              <w:jc w:val="center"/>
              <w:rPr>
                <w:rFonts w:ascii="Arial" w:hAnsi="Arial"/>
                <w:b/>
                <w:sz w:val="18"/>
              </w:rPr>
            </w:pPr>
            <w:r>
              <w:rPr>
                <w:rFonts w:ascii="Arial" w:hAnsi="Arial"/>
                <w:b/>
                <w:sz w:val="18"/>
              </w:rPr>
              <w:t>(</w:t>
            </w:r>
            <w:r w:rsidR="00CD4B49">
              <w:rPr>
                <w:rFonts w:ascii="Arial" w:hAnsi="Arial"/>
                <w:b/>
                <w:sz w:val="18"/>
              </w:rPr>
              <w:t>multi</w:t>
            </w:r>
            <w:r>
              <w:rPr>
                <w:rFonts w:ascii="Arial" w:hAnsi="Arial"/>
                <w:b/>
                <w:sz w:val="18"/>
              </w:rPr>
              <w:t>-chain)</w:t>
            </w:r>
          </w:p>
        </w:tc>
        <w:tc>
          <w:tcPr>
            <w:tcW w:w="1509" w:type="dxa"/>
            <w:tcBorders>
              <w:top w:val="single" w:sz="4" w:space="0" w:color="auto"/>
              <w:left w:val="single" w:sz="4" w:space="0" w:color="auto"/>
              <w:bottom w:val="single" w:sz="4" w:space="0" w:color="auto"/>
              <w:right w:val="single" w:sz="4" w:space="0" w:color="auto"/>
            </w:tcBorders>
            <w:hideMark/>
          </w:tcPr>
          <w:p w14:paraId="1CA9A527" w14:textId="77777777" w:rsidR="000E2A02" w:rsidRDefault="000E2A02">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p w14:paraId="33318A82" w14:textId="77777777" w:rsidR="000E2A02" w:rsidRDefault="000E2A02">
            <w:pPr>
              <w:keepNext/>
              <w:keepLines/>
              <w:jc w:val="center"/>
              <w:rPr>
                <w:rFonts w:ascii="Arial" w:hAnsi="Arial"/>
                <w:b/>
                <w:sz w:val="18"/>
              </w:rPr>
            </w:pPr>
            <w:r>
              <w:rPr>
                <w:rFonts w:ascii="Arial" w:hAnsi="Arial"/>
                <w:b/>
                <w:sz w:val="18"/>
              </w:rPr>
              <w:t>(multi-chain)</w:t>
            </w:r>
          </w:p>
        </w:tc>
      </w:tr>
      <w:tr w:rsidR="000E2A02" w14:paraId="539698EB" w14:textId="77777777" w:rsidTr="000E2A02">
        <w:trPr>
          <w:trHeight w:val="54"/>
          <w:jc w:val="center"/>
        </w:trPr>
        <w:tc>
          <w:tcPr>
            <w:tcW w:w="1413" w:type="dxa"/>
            <w:vMerge w:val="restart"/>
            <w:tcBorders>
              <w:top w:val="single" w:sz="4" w:space="0" w:color="auto"/>
              <w:left w:val="single" w:sz="4" w:space="0" w:color="auto"/>
              <w:bottom w:val="nil"/>
              <w:right w:val="single" w:sz="4" w:space="0" w:color="auto"/>
            </w:tcBorders>
            <w:vAlign w:val="center"/>
            <w:hideMark/>
          </w:tcPr>
          <w:p w14:paraId="79B2C132" w14:textId="77777777" w:rsidR="000E2A02" w:rsidRDefault="000E2A02">
            <w:pPr>
              <w:keepNext/>
              <w:keepLines/>
              <w:jc w:val="center"/>
              <w:rPr>
                <w:rFonts w:ascii="Arial" w:eastAsia="Malgun Gothic" w:hAnsi="Arial"/>
                <w:bCs/>
                <w:sz w:val="18"/>
              </w:rPr>
            </w:pPr>
            <w:r>
              <w:rPr>
                <w:rFonts w:ascii="Arial" w:eastAsia="Malgun Gothic" w:hAnsi="Arial"/>
                <w:bCs/>
                <w:sz w:val="18"/>
              </w:rPr>
              <w:t>n258-n261</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9AA8855" w14:textId="77777777" w:rsidR="000E2A02" w:rsidRDefault="000E2A02">
            <w:pPr>
              <w:keepNext/>
              <w:keepLines/>
              <w:jc w:val="center"/>
              <w:rPr>
                <w:rFonts w:ascii="Arial" w:eastAsia="Malgun Gothic" w:hAnsi="Arial"/>
                <w:bCs/>
                <w:sz w:val="18"/>
              </w:rPr>
            </w:pPr>
            <w:r>
              <w:rPr>
                <w:rFonts w:ascii="Arial" w:eastAsia="Malgun Gothic" w:hAnsi="Arial"/>
                <w:bCs/>
                <w:sz w:val="18"/>
              </w:rPr>
              <w:t>n258</w:t>
            </w:r>
          </w:p>
        </w:tc>
        <w:tc>
          <w:tcPr>
            <w:tcW w:w="2643" w:type="dxa"/>
            <w:tcBorders>
              <w:top w:val="single" w:sz="4" w:space="0" w:color="auto"/>
              <w:left w:val="single" w:sz="4" w:space="0" w:color="auto"/>
              <w:bottom w:val="single" w:sz="4" w:space="0" w:color="auto"/>
              <w:right w:val="single" w:sz="4" w:space="0" w:color="auto"/>
            </w:tcBorders>
            <w:hideMark/>
          </w:tcPr>
          <w:p w14:paraId="7E3D17BE" w14:textId="77777777" w:rsidR="000E2A02" w:rsidRDefault="000E2A02">
            <w:pPr>
              <w:keepNext/>
              <w:keepLines/>
              <w:jc w:val="center"/>
              <w:rPr>
                <w:rFonts w:ascii="Arial" w:hAnsi="Arial"/>
                <w:bCs/>
                <w:sz w:val="18"/>
              </w:rPr>
            </w:pPr>
            <w:r>
              <w:rPr>
                <w:rFonts w:ascii="Arial" w:hAnsi="Arial"/>
                <w:bCs/>
                <w:sz w:val="18"/>
              </w:rPr>
              <w:t xml:space="preserve">Beam squint </w:t>
            </w:r>
          </w:p>
        </w:tc>
        <w:tc>
          <w:tcPr>
            <w:tcW w:w="1509" w:type="dxa"/>
            <w:tcBorders>
              <w:top w:val="single" w:sz="4" w:space="0" w:color="auto"/>
              <w:left w:val="single" w:sz="4" w:space="0" w:color="auto"/>
              <w:bottom w:val="single" w:sz="4" w:space="0" w:color="auto"/>
              <w:right w:val="single" w:sz="4" w:space="0" w:color="auto"/>
            </w:tcBorders>
            <w:hideMark/>
          </w:tcPr>
          <w:p w14:paraId="08C4BF53" w14:textId="2410FD9D" w:rsidR="000E2A02" w:rsidRDefault="00CD4B49">
            <w:pPr>
              <w:keepNext/>
              <w:keepLines/>
              <w:jc w:val="center"/>
              <w:rPr>
                <w:rFonts w:ascii="Arial" w:hAnsi="Arial"/>
                <w:bCs/>
                <w:sz w:val="18"/>
              </w:rPr>
            </w:pPr>
            <w:r>
              <w:rPr>
                <w:rFonts w:ascii="Arial" w:hAnsi="Arial"/>
                <w:bCs/>
                <w:sz w:val="18"/>
              </w:rPr>
              <w:t>0</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EEC8AD2" w14:textId="77777777" w:rsidR="000E2A02" w:rsidRDefault="000E2A02">
            <w:pPr>
              <w:keepNext/>
              <w:keepLines/>
              <w:jc w:val="center"/>
              <w:rPr>
                <w:rFonts w:ascii="Arial" w:hAnsi="Arial"/>
                <w:bCs/>
                <w:sz w:val="18"/>
              </w:rPr>
            </w:pPr>
            <w:r>
              <w:rPr>
                <w:rFonts w:ascii="Arial" w:hAnsi="Arial"/>
                <w:bCs/>
                <w:sz w:val="18"/>
              </w:rPr>
              <w:t>0</w:t>
            </w:r>
          </w:p>
        </w:tc>
      </w:tr>
      <w:tr w:rsidR="000E2A02" w14:paraId="569D411E" w14:textId="77777777" w:rsidTr="000E2A02">
        <w:trPr>
          <w:trHeight w:val="52"/>
          <w:jc w:val="center"/>
        </w:trPr>
        <w:tc>
          <w:tcPr>
            <w:tcW w:w="0" w:type="auto"/>
            <w:vMerge/>
            <w:tcBorders>
              <w:top w:val="single" w:sz="4" w:space="0" w:color="auto"/>
              <w:left w:val="single" w:sz="4" w:space="0" w:color="auto"/>
              <w:bottom w:val="nil"/>
              <w:right w:val="single" w:sz="4" w:space="0" w:color="auto"/>
            </w:tcBorders>
            <w:vAlign w:val="center"/>
            <w:hideMark/>
          </w:tcPr>
          <w:p w14:paraId="5375484F" w14:textId="77777777" w:rsidR="000E2A02" w:rsidRDefault="000E2A02">
            <w:pPr>
              <w:widowControl/>
              <w:jc w:val="left"/>
              <w:rPr>
                <w:rFonts w:ascii="Arial" w:eastAsia="Malgun Gothic"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EFD7" w14:textId="77777777" w:rsidR="000E2A02" w:rsidRDefault="000E2A02">
            <w:pPr>
              <w:widowControl/>
              <w:jc w:val="left"/>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hideMark/>
          </w:tcPr>
          <w:p w14:paraId="75F4EF95" w14:textId="77777777" w:rsidR="000E2A02" w:rsidRDefault="000E2A02">
            <w:pPr>
              <w:keepNext/>
              <w:keepLines/>
              <w:jc w:val="center"/>
              <w:rPr>
                <w:rFonts w:ascii="Arial" w:hAnsi="Arial"/>
                <w:bCs/>
                <w:sz w:val="18"/>
              </w:rPr>
            </w:pPr>
            <w:r>
              <w:rPr>
                <w:rFonts w:ascii="Arial" w:hAnsi="Arial"/>
                <w:bCs/>
                <w:sz w:val="18"/>
              </w:rPr>
              <w:t>Beam mapping accuracy</w:t>
            </w:r>
          </w:p>
        </w:tc>
        <w:tc>
          <w:tcPr>
            <w:tcW w:w="1509" w:type="dxa"/>
            <w:tcBorders>
              <w:top w:val="single" w:sz="4" w:space="0" w:color="auto"/>
              <w:left w:val="single" w:sz="4" w:space="0" w:color="auto"/>
              <w:bottom w:val="single" w:sz="4" w:space="0" w:color="auto"/>
              <w:right w:val="single" w:sz="4" w:space="0" w:color="auto"/>
            </w:tcBorders>
            <w:hideMark/>
          </w:tcPr>
          <w:p w14:paraId="50981739" w14:textId="77777777" w:rsidR="000E2A02" w:rsidRDefault="000E2A02">
            <w:pPr>
              <w:keepNext/>
              <w:keepLines/>
              <w:jc w:val="center"/>
              <w:rPr>
                <w:rFonts w:ascii="Arial" w:hAnsi="Arial"/>
                <w:bCs/>
                <w:sz w:val="18"/>
              </w:rPr>
            </w:pPr>
            <w:r>
              <w:rPr>
                <w:rFonts w:ascii="Arial" w:hAnsi="Arial"/>
                <w:bCs/>
                <w:sz w:val="18"/>
              </w:rPr>
              <w:t xml:space="preserve">0 </w:t>
            </w:r>
          </w:p>
        </w:tc>
        <w:tc>
          <w:tcPr>
            <w:tcW w:w="1509" w:type="dxa"/>
            <w:tcBorders>
              <w:top w:val="single" w:sz="4" w:space="0" w:color="auto"/>
              <w:left w:val="single" w:sz="4" w:space="0" w:color="auto"/>
              <w:bottom w:val="single" w:sz="4" w:space="0" w:color="auto"/>
              <w:right w:val="single" w:sz="4" w:space="0" w:color="auto"/>
            </w:tcBorders>
            <w:hideMark/>
          </w:tcPr>
          <w:p w14:paraId="75BFB55A" w14:textId="0995010D" w:rsidR="000E2A02" w:rsidRDefault="000E2A02">
            <w:pPr>
              <w:keepNext/>
              <w:keepLines/>
              <w:jc w:val="center"/>
              <w:rPr>
                <w:rFonts w:ascii="Arial" w:hAnsi="Arial"/>
                <w:bCs/>
                <w:sz w:val="18"/>
              </w:rPr>
            </w:pPr>
            <w:r>
              <w:rPr>
                <w:rFonts w:ascii="Arial" w:hAnsi="Arial"/>
                <w:bCs/>
                <w:sz w:val="18"/>
              </w:rPr>
              <w:t>0.5</w:t>
            </w:r>
          </w:p>
        </w:tc>
      </w:tr>
      <w:tr w:rsidR="000E2A02" w14:paraId="113FC03D" w14:textId="77777777" w:rsidTr="000E2A02">
        <w:trPr>
          <w:trHeight w:val="52"/>
          <w:jc w:val="center"/>
        </w:trPr>
        <w:tc>
          <w:tcPr>
            <w:tcW w:w="0" w:type="auto"/>
            <w:vMerge/>
            <w:tcBorders>
              <w:top w:val="single" w:sz="4" w:space="0" w:color="auto"/>
              <w:left w:val="single" w:sz="4" w:space="0" w:color="auto"/>
              <w:bottom w:val="nil"/>
              <w:right w:val="single" w:sz="4" w:space="0" w:color="auto"/>
            </w:tcBorders>
            <w:vAlign w:val="center"/>
            <w:hideMark/>
          </w:tcPr>
          <w:p w14:paraId="69D80CD0" w14:textId="77777777" w:rsidR="000E2A02" w:rsidRDefault="000E2A02">
            <w:pPr>
              <w:widowControl/>
              <w:jc w:val="left"/>
              <w:rPr>
                <w:rFonts w:ascii="Arial" w:eastAsia="Malgun Gothic"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07D80" w14:textId="77777777" w:rsidR="000E2A02" w:rsidRDefault="000E2A02">
            <w:pPr>
              <w:widowControl/>
              <w:jc w:val="left"/>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hideMark/>
          </w:tcPr>
          <w:p w14:paraId="168B6D98" w14:textId="77777777" w:rsidR="000E2A02" w:rsidRDefault="000E2A02">
            <w:pPr>
              <w:keepNext/>
              <w:keepLines/>
              <w:jc w:val="center"/>
              <w:rPr>
                <w:rFonts w:ascii="Arial" w:hAnsi="Arial"/>
                <w:bCs/>
                <w:sz w:val="18"/>
              </w:rPr>
            </w:pPr>
            <w:r>
              <w:rPr>
                <w:rFonts w:ascii="Arial" w:hAnsi="Arial"/>
                <w:bCs/>
                <w:sz w:val="18"/>
              </w:rPr>
              <w:t xml:space="preserve">common spherical coverage  </w:t>
            </w:r>
          </w:p>
        </w:tc>
        <w:tc>
          <w:tcPr>
            <w:tcW w:w="1509" w:type="dxa"/>
            <w:tcBorders>
              <w:top w:val="single" w:sz="4" w:space="0" w:color="auto"/>
              <w:left w:val="single" w:sz="4" w:space="0" w:color="auto"/>
              <w:bottom w:val="single" w:sz="4" w:space="0" w:color="auto"/>
              <w:right w:val="single" w:sz="4" w:space="0" w:color="auto"/>
            </w:tcBorders>
            <w:hideMark/>
          </w:tcPr>
          <w:p w14:paraId="7DF82EBD" w14:textId="79AE6B9C" w:rsidR="000E2A02" w:rsidRDefault="00CD4B49">
            <w:pPr>
              <w:keepNext/>
              <w:keepLines/>
              <w:jc w:val="center"/>
              <w:rPr>
                <w:rFonts w:ascii="Arial" w:hAnsi="Arial"/>
                <w:bCs/>
                <w:sz w:val="18"/>
              </w:rPr>
            </w:pPr>
            <w:r>
              <w:rPr>
                <w:rFonts w:ascii="Arial" w:hAnsi="Arial"/>
                <w:bCs/>
                <w:sz w:val="18"/>
              </w:rPr>
              <w:t>0</w:t>
            </w:r>
          </w:p>
        </w:tc>
        <w:tc>
          <w:tcPr>
            <w:tcW w:w="1509" w:type="dxa"/>
            <w:tcBorders>
              <w:top w:val="single" w:sz="4" w:space="0" w:color="auto"/>
              <w:left w:val="single" w:sz="4" w:space="0" w:color="auto"/>
              <w:bottom w:val="single" w:sz="4" w:space="0" w:color="auto"/>
              <w:right w:val="single" w:sz="4" w:space="0" w:color="auto"/>
            </w:tcBorders>
            <w:hideMark/>
          </w:tcPr>
          <w:p w14:paraId="352616A6" w14:textId="77777777" w:rsidR="000E2A02" w:rsidRDefault="000E2A02">
            <w:pPr>
              <w:keepNext/>
              <w:keepLines/>
              <w:jc w:val="center"/>
              <w:rPr>
                <w:rFonts w:ascii="Arial" w:hAnsi="Arial"/>
                <w:bCs/>
                <w:sz w:val="18"/>
              </w:rPr>
            </w:pPr>
            <w:r>
              <w:rPr>
                <w:rFonts w:ascii="Arial" w:hAnsi="Arial"/>
                <w:bCs/>
                <w:sz w:val="18"/>
              </w:rPr>
              <w:t>1.5</w:t>
            </w:r>
          </w:p>
        </w:tc>
      </w:tr>
      <w:tr w:rsidR="000E2A02" w14:paraId="547F11B3" w14:textId="77777777" w:rsidTr="000E2A02">
        <w:trPr>
          <w:trHeight w:val="52"/>
          <w:jc w:val="center"/>
        </w:trPr>
        <w:tc>
          <w:tcPr>
            <w:tcW w:w="0" w:type="auto"/>
            <w:vMerge/>
            <w:tcBorders>
              <w:top w:val="single" w:sz="4" w:space="0" w:color="auto"/>
              <w:left w:val="single" w:sz="4" w:space="0" w:color="auto"/>
              <w:bottom w:val="nil"/>
              <w:right w:val="single" w:sz="4" w:space="0" w:color="auto"/>
            </w:tcBorders>
            <w:vAlign w:val="center"/>
          </w:tcPr>
          <w:p w14:paraId="6C7298A5" w14:textId="77777777" w:rsidR="000E2A02" w:rsidRDefault="000E2A02">
            <w:pPr>
              <w:widowControl/>
              <w:jc w:val="left"/>
              <w:rPr>
                <w:rFonts w:ascii="Arial" w:eastAsia="Malgun Gothic"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56F419" w14:textId="77777777" w:rsidR="000E2A02" w:rsidRDefault="000E2A02">
            <w:pPr>
              <w:widowControl/>
              <w:jc w:val="left"/>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39DF03D4" w14:textId="01A7E19C" w:rsidR="000E2A02" w:rsidRDefault="000E2A02">
            <w:pPr>
              <w:keepNext/>
              <w:keepLines/>
              <w:jc w:val="center"/>
              <w:rPr>
                <w:rFonts w:ascii="Arial" w:hAnsi="Arial"/>
                <w:bCs/>
                <w:sz w:val="18"/>
              </w:rPr>
            </w:pPr>
            <w:r>
              <w:rPr>
                <w:rFonts w:ascii="Arial" w:hAnsi="Arial"/>
                <w:bCs/>
                <w:sz w:val="18"/>
              </w:rPr>
              <w:t>Multi-chain degradation</w:t>
            </w:r>
          </w:p>
        </w:tc>
        <w:tc>
          <w:tcPr>
            <w:tcW w:w="1509" w:type="dxa"/>
            <w:tcBorders>
              <w:top w:val="single" w:sz="4" w:space="0" w:color="auto"/>
              <w:left w:val="single" w:sz="4" w:space="0" w:color="auto"/>
              <w:bottom w:val="single" w:sz="4" w:space="0" w:color="auto"/>
              <w:right w:val="single" w:sz="4" w:space="0" w:color="auto"/>
            </w:tcBorders>
          </w:tcPr>
          <w:p w14:paraId="3BA29DF4" w14:textId="4859CE0A" w:rsidR="000E2A02" w:rsidRDefault="00CD4B49">
            <w:pPr>
              <w:keepNext/>
              <w:keepLines/>
              <w:jc w:val="center"/>
              <w:rPr>
                <w:rFonts w:ascii="Arial" w:hAnsi="Arial"/>
                <w:bCs/>
                <w:sz w:val="18"/>
              </w:rPr>
            </w:pPr>
            <w:r>
              <w:rPr>
                <w:rFonts w:ascii="Arial" w:hAnsi="Arial"/>
                <w:bCs/>
                <w:sz w:val="18"/>
              </w:rPr>
              <w:t>1.5</w:t>
            </w:r>
          </w:p>
        </w:tc>
        <w:tc>
          <w:tcPr>
            <w:tcW w:w="1509" w:type="dxa"/>
            <w:tcBorders>
              <w:top w:val="single" w:sz="4" w:space="0" w:color="auto"/>
              <w:left w:val="single" w:sz="4" w:space="0" w:color="auto"/>
              <w:bottom w:val="single" w:sz="4" w:space="0" w:color="auto"/>
              <w:right w:val="single" w:sz="4" w:space="0" w:color="auto"/>
            </w:tcBorders>
          </w:tcPr>
          <w:p w14:paraId="68926D7C" w14:textId="5A336658" w:rsidR="000E2A02" w:rsidRDefault="000E2A02">
            <w:pPr>
              <w:keepNext/>
              <w:keepLines/>
              <w:jc w:val="center"/>
              <w:rPr>
                <w:rFonts w:ascii="Arial" w:hAnsi="Arial"/>
                <w:bCs/>
                <w:sz w:val="18"/>
              </w:rPr>
            </w:pPr>
            <w:r>
              <w:rPr>
                <w:rFonts w:ascii="Arial" w:hAnsi="Arial" w:hint="eastAsia"/>
                <w:bCs/>
                <w:sz w:val="18"/>
              </w:rPr>
              <w:t>1</w:t>
            </w:r>
            <w:r w:rsidR="006B1953">
              <w:rPr>
                <w:rFonts w:ascii="Arial" w:hAnsi="Arial"/>
                <w:bCs/>
                <w:sz w:val="18"/>
              </w:rPr>
              <w:t>.5</w:t>
            </w:r>
          </w:p>
        </w:tc>
      </w:tr>
      <w:tr w:rsidR="001C48B4" w14:paraId="79B45FFC" w14:textId="77777777" w:rsidTr="000E2A02">
        <w:trPr>
          <w:trHeight w:val="52"/>
          <w:jc w:val="center"/>
        </w:trPr>
        <w:tc>
          <w:tcPr>
            <w:tcW w:w="0" w:type="auto"/>
            <w:vMerge/>
            <w:tcBorders>
              <w:top w:val="single" w:sz="4" w:space="0" w:color="auto"/>
              <w:left w:val="single" w:sz="4" w:space="0" w:color="auto"/>
              <w:bottom w:val="nil"/>
              <w:right w:val="single" w:sz="4" w:space="0" w:color="auto"/>
            </w:tcBorders>
            <w:vAlign w:val="center"/>
          </w:tcPr>
          <w:p w14:paraId="6CD5D647" w14:textId="77777777" w:rsidR="001C48B4" w:rsidRDefault="001C48B4">
            <w:pPr>
              <w:widowControl/>
              <w:jc w:val="left"/>
              <w:rPr>
                <w:rFonts w:ascii="Arial" w:eastAsia="Malgun Gothic"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8A40E0" w14:textId="77777777" w:rsidR="001C48B4" w:rsidRDefault="001C48B4">
            <w:pPr>
              <w:widowControl/>
              <w:jc w:val="left"/>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6CE7BE8B" w14:textId="0F3A06C6" w:rsidR="001C48B4" w:rsidRDefault="001C48B4">
            <w:pPr>
              <w:keepNext/>
              <w:keepLines/>
              <w:jc w:val="center"/>
              <w:rPr>
                <w:rFonts w:ascii="Arial" w:hAnsi="Arial"/>
                <w:bCs/>
                <w:sz w:val="18"/>
              </w:rPr>
            </w:pPr>
            <w:r>
              <w:rPr>
                <w:rFonts w:ascii="Arial" w:hAnsi="Arial" w:hint="eastAsia"/>
                <w:bCs/>
                <w:sz w:val="18"/>
              </w:rPr>
              <w:t>P</w:t>
            </w:r>
            <w:r>
              <w:rPr>
                <w:rFonts w:ascii="Arial" w:hAnsi="Arial"/>
                <w:bCs/>
                <w:sz w:val="18"/>
              </w:rPr>
              <w:t>SD imbalance</w:t>
            </w:r>
          </w:p>
        </w:tc>
        <w:tc>
          <w:tcPr>
            <w:tcW w:w="1509" w:type="dxa"/>
            <w:tcBorders>
              <w:top w:val="single" w:sz="4" w:space="0" w:color="auto"/>
              <w:left w:val="single" w:sz="4" w:space="0" w:color="auto"/>
              <w:bottom w:val="single" w:sz="4" w:space="0" w:color="auto"/>
              <w:right w:val="single" w:sz="4" w:space="0" w:color="auto"/>
            </w:tcBorders>
          </w:tcPr>
          <w:p w14:paraId="1185CD4A" w14:textId="2BBBA52F" w:rsidR="001C48B4" w:rsidRDefault="001C48B4">
            <w:pPr>
              <w:keepNext/>
              <w:keepLines/>
              <w:jc w:val="center"/>
              <w:rPr>
                <w:rFonts w:ascii="Arial" w:hAnsi="Arial"/>
                <w:bCs/>
                <w:sz w:val="18"/>
              </w:rPr>
            </w:pPr>
            <w:r>
              <w:rPr>
                <w:rFonts w:ascii="Arial" w:hAnsi="Arial" w:hint="eastAsia"/>
                <w:bCs/>
                <w:sz w:val="18"/>
              </w:rPr>
              <w:t>1</w:t>
            </w:r>
            <w:r w:rsidR="000C310C">
              <w:rPr>
                <w:rFonts w:ascii="Arial" w:hAnsi="Arial"/>
                <w:bCs/>
                <w:sz w:val="18"/>
              </w:rPr>
              <w:t>.0</w:t>
            </w:r>
          </w:p>
        </w:tc>
        <w:tc>
          <w:tcPr>
            <w:tcW w:w="1509" w:type="dxa"/>
            <w:tcBorders>
              <w:top w:val="single" w:sz="4" w:space="0" w:color="auto"/>
              <w:left w:val="single" w:sz="4" w:space="0" w:color="auto"/>
              <w:bottom w:val="single" w:sz="4" w:space="0" w:color="auto"/>
              <w:right w:val="single" w:sz="4" w:space="0" w:color="auto"/>
            </w:tcBorders>
          </w:tcPr>
          <w:p w14:paraId="55214DD9" w14:textId="5EAF4BF4" w:rsidR="001C48B4" w:rsidRDefault="001C48B4">
            <w:pPr>
              <w:keepNext/>
              <w:keepLines/>
              <w:jc w:val="center"/>
              <w:rPr>
                <w:rFonts w:ascii="Arial" w:hAnsi="Arial"/>
                <w:bCs/>
                <w:sz w:val="18"/>
              </w:rPr>
            </w:pPr>
            <w:r>
              <w:rPr>
                <w:rFonts w:ascii="Arial" w:hAnsi="Arial" w:hint="eastAsia"/>
                <w:bCs/>
                <w:sz w:val="18"/>
              </w:rPr>
              <w:t>1</w:t>
            </w:r>
            <w:r w:rsidR="000C310C">
              <w:rPr>
                <w:rFonts w:ascii="Arial" w:hAnsi="Arial"/>
                <w:bCs/>
                <w:sz w:val="18"/>
              </w:rPr>
              <w:t>.0</w:t>
            </w:r>
          </w:p>
        </w:tc>
      </w:tr>
      <w:tr w:rsidR="000E2A02" w14:paraId="34A4248B" w14:textId="77777777" w:rsidTr="000E2A02">
        <w:trPr>
          <w:trHeight w:val="53"/>
          <w:jc w:val="center"/>
        </w:trPr>
        <w:tc>
          <w:tcPr>
            <w:tcW w:w="0" w:type="auto"/>
            <w:vMerge/>
            <w:tcBorders>
              <w:top w:val="single" w:sz="4" w:space="0" w:color="auto"/>
              <w:left w:val="single" w:sz="4" w:space="0" w:color="auto"/>
              <w:bottom w:val="nil"/>
              <w:right w:val="single" w:sz="4" w:space="0" w:color="auto"/>
            </w:tcBorders>
            <w:vAlign w:val="center"/>
            <w:hideMark/>
          </w:tcPr>
          <w:p w14:paraId="55BEA725" w14:textId="77777777" w:rsidR="000E2A02" w:rsidRDefault="000E2A02">
            <w:pPr>
              <w:widowControl/>
              <w:jc w:val="left"/>
              <w:rPr>
                <w:rFonts w:ascii="Arial" w:eastAsia="Malgun Gothic"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F1F1F" w14:textId="77777777" w:rsidR="000E2A02" w:rsidRDefault="000E2A02">
            <w:pPr>
              <w:widowControl/>
              <w:jc w:val="left"/>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hideMark/>
          </w:tcPr>
          <w:p w14:paraId="5AF99238" w14:textId="77777777" w:rsidR="000E2A02" w:rsidRDefault="000E2A02">
            <w:pPr>
              <w:keepNext/>
              <w:keepLines/>
              <w:jc w:val="center"/>
              <w:rPr>
                <w:rFonts w:ascii="Arial" w:hAnsi="Arial"/>
                <w:bCs/>
                <w:sz w:val="18"/>
              </w:rPr>
            </w:pPr>
            <w:r>
              <w:rPr>
                <w:rFonts w:ascii="Arial" w:hAnsi="Arial"/>
                <w:bCs/>
                <w:sz w:val="18"/>
              </w:rPr>
              <w:t>MBR</w:t>
            </w:r>
          </w:p>
        </w:tc>
        <w:tc>
          <w:tcPr>
            <w:tcW w:w="1509" w:type="dxa"/>
            <w:tcBorders>
              <w:top w:val="single" w:sz="4" w:space="0" w:color="auto"/>
              <w:left w:val="single" w:sz="4" w:space="0" w:color="auto"/>
              <w:bottom w:val="single" w:sz="4" w:space="0" w:color="auto"/>
              <w:right w:val="single" w:sz="4" w:space="0" w:color="auto"/>
            </w:tcBorders>
            <w:hideMark/>
          </w:tcPr>
          <w:p w14:paraId="336B63C2" w14:textId="77777777" w:rsidR="000E2A02" w:rsidRDefault="000E2A02">
            <w:pPr>
              <w:keepNext/>
              <w:keepLines/>
              <w:jc w:val="center"/>
              <w:rPr>
                <w:rFonts w:ascii="Arial" w:hAnsi="Arial"/>
                <w:bCs/>
                <w:sz w:val="18"/>
              </w:rPr>
            </w:pPr>
            <w:r>
              <w:rPr>
                <w:rFonts w:ascii="Arial" w:hAnsi="Arial"/>
                <w:bCs/>
                <w:sz w:val="18"/>
              </w:rPr>
              <w:t>0.7</w:t>
            </w:r>
          </w:p>
        </w:tc>
        <w:tc>
          <w:tcPr>
            <w:tcW w:w="1509" w:type="dxa"/>
            <w:tcBorders>
              <w:top w:val="single" w:sz="4" w:space="0" w:color="auto"/>
              <w:left w:val="single" w:sz="4" w:space="0" w:color="auto"/>
              <w:bottom w:val="single" w:sz="4" w:space="0" w:color="auto"/>
              <w:right w:val="single" w:sz="4" w:space="0" w:color="auto"/>
            </w:tcBorders>
            <w:hideMark/>
          </w:tcPr>
          <w:p w14:paraId="39DED528" w14:textId="77777777" w:rsidR="000E2A02" w:rsidRDefault="000E2A02">
            <w:pPr>
              <w:keepNext/>
              <w:keepLines/>
              <w:jc w:val="center"/>
              <w:rPr>
                <w:rFonts w:ascii="Arial" w:hAnsi="Arial"/>
                <w:bCs/>
                <w:sz w:val="18"/>
              </w:rPr>
            </w:pPr>
            <w:r>
              <w:rPr>
                <w:rFonts w:ascii="Arial" w:hAnsi="Arial"/>
                <w:bCs/>
                <w:sz w:val="18"/>
              </w:rPr>
              <w:t>0.7</w:t>
            </w:r>
          </w:p>
        </w:tc>
      </w:tr>
      <w:tr w:rsidR="000E2A02" w14:paraId="184C2796" w14:textId="77777777" w:rsidTr="000E2A02">
        <w:trPr>
          <w:trHeight w:val="58"/>
          <w:jc w:val="center"/>
        </w:trPr>
        <w:tc>
          <w:tcPr>
            <w:tcW w:w="0" w:type="auto"/>
            <w:vMerge/>
            <w:tcBorders>
              <w:top w:val="single" w:sz="4" w:space="0" w:color="auto"/>
              <w:left w:val="single" w:sz="4" w:space="0" w:color="auto"/>
              <w:bottom w:val="nil"/>
              <w:right w:val="single" w:sz="4" w:space="0" w:color="auto"/>
            </w:tcBorders>
            <w:vAlign w:val="center"/>
            <w:hideMark/>
          </w:tcPr>
          <w:p w14:paraId="181AA724" w14:textId="77777777" w:rsidR="000E2A02" w:rsidRDefault="000E2A02">
            <w:pPr>
              <w:widowControl/>
              <w:jc w:val="left"/>
              <w:rPr>
                <w:rFonts w:ascii="Arial" w:eastAsia="Malgun Gothic"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ABDDC" w14:textId="77777777" w:rsidR="000E2A02" w:rsidRDefault="000E2A02">
            <w:pPr>
              <w:widowControl/>
              <w:jc w:val="left"/>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hideMark/>
          </w:tcPr>
          <w:p w14:paraId="52A27A16" w14:textId="77777777" w:rsidR="000E2A02" w:rsidRDefault="000E2A02">
            <w:pPr>
              <w:keepNext/>
              <w:keepLines/>
              <w:jc w:val="center"/>
              <w:rPr>
                <w:rFonts w:ascii="Arial" w:hAnsi="Arial"/>
                <w:bCs/>
                <w:sz w:val="18"/>
              </w:rPr>
            </w:pPr>
            <w:r>
              <w:rPr>
                <w:rFonts w:ascii="Arial" w:hAnsi="Arial"/>
                <w:bCs/>
                <w:sz w:val="18"/>
              </w:rPr>
              <w:t>summary</w:t>
            </w:r>
          </w:p>
        </w:tc>
        <w:tc>
          <w:tcPr>
            <w:tcW w:w="1509" w:type="dxa"/>
            <w:tcBorders>
              <w:top w:val="single" w:sz="4" w:space="0" w:color="auto"/>
              <w:left w:val="single" w:sz="4" w:space="0" w:color="auto"/>
              <w:bottom w:val="single" w:sz="4" w:space="0" w:color="auto"/>
              <w:right w:val="single" w:sz="4" w:space="0" w:color="auto"/>
            </w:tcBorders>
            <w:hideMark/>
          </w:tcPr>
          <w:p w14:paraId="3E327DAD" w14:textId="6D00ED99" w:rsidR="000E2A02" w:rsidRDefault="001C48B4">
            <w:pPr>
              <w:keepNext/>
              <w:keepLines/>
              <w:jc w:val="center"/>
              <w:rPr>
                <w:rFonts w:ascii="Arial" w:hAnsi="Arial"/>
                <w:b/>
                <w:sz w:val="18"/>
              </w:rPr>
            </w:pPr>
            <w:r>
              <w:rPr>
                <w:rFonts w:ascii="Arial" w:hAnsi="Arial"/>
                <w:b/>
                <w:sz w:val="18"/>
              </w:rPr>
              <w:t>3.2</w:t>
            </w:r>
          </w:p>
        </w:tc>
        <w:tc>
          <w:tcPr>
            <w:tcW w:w="1509" w:type="dxa"/>
            <w:tcBorders>
              <w:top w:val="single" w:sz="4" w:space="0" w:color="auto"/>
              <w:left w:val="single" w:sz="4" w:space="0" w:color="auto"/>
              <w:bottom w:val="single" w:sz="4" w:space="0" w:color="auto"/>
              <w:right w:val="single" w:sz="4" w:space="0" w:color="auto"/>
            </w:tcBorders>
            <w:hideMark/>
          </w:tcPr>
          <w:p w14:paraId="320C2DF7" w14:textId="60534A38" w:rsidR="000E2A02" w:rsidRDefault="001C48B4">
            <w:pPr>
              <w:keepNext/>
              <w:keepLines/>
              <w:jc w:val="center"/>
              <w:rPr>
                <w:rFonts w:ascii="Arial" w:hAnsi="Arial"/>
                <w:b/>
                <w:sz w:val="18"/>
              </w:rPr>
            </w:pPr>
            <w:r>
              <w:rPr>
                <w:rFonts w:ascii="Arial" w:hAnsi="Arial"/>
                <w:b/>
                <w:sz w:val="18"/>
              </w:rPr>
              <w:t>5</w:t>
            </w:r>
            <w:r w:rsidR="006B1953">
              <w:rPr>
                <w:rFonts w:ascii="Arial" w:hAnsi="Arial"/>
                <w:b/>
                <w:sz w:val="18"/>
              </w:rPr>
              <w:t>.2</w:t>
            </w:r>
          </w:p>
        </w:tc>
      </w:tr>
      <w:tr w:rsidR="000E2A02" w14:paraId="013EDD9E" w14:textId="77777777" w:rsidTr="000E2A02">
        <w:trPr>
          <w:jc w:val="center"/>
        </w:trPr>
        <w:tc>
          <w:tcPr>
            <w:tcW w:w="1413" w:type="dxa"/>
            <w:tcBorders>
              <w:top w:val="nil"/>
              <w:left w:val="single" w:sz="4" w:space="0" w:color="auto"/>
              <w:bottom w:val="single" w:sz="4" w:space="0" w:color="auto"/>
              <w:right w:val="single" w:sz="4" w:space="0" w:color="auto"/>
            </w:tcBorders>
            <w:vAlign w:val="center"/>
          </w:tcPr>
          <w:p w14:paraId="3C976A94" w14:textId="77777777" w:rsidR="000E2A02" w:rsidRDefault="000E2A02">
            <w:pPr>
              <w:keepNext/>
              <w:keepLines/>
              <w:jc w:val="center"/>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hideMark/>
          </w:tcPr>
          <w:p w14:paraId="17E07560" w14:textId="77777777" w:rsidR="000E2A02" w:rsidRDefault="000E2A02">
            <w:pPr>
              <w:keepNext/>
              <w:keepLines/>
              <w:jc w:val="center"/>
              <w:rPr>
                <w:rFonts w:ascii="Arial" w:eastAsia="Malgun Gothic" w:hAnsi="Arial"/>
                <w:bCs/>
                <w:sz w:val="18"/>
              </w:rPr>
            </w:pPr>
            <w:r>
              <w:rPr>
                <w:rFonts w:ascii="Arial" w:eastAsia="Malgun Gothic" w:hAnsi="Arial"/>
                <w:bCs/>
                <w:sz w:val="18"/>
              </w:rPr>
              <w:t>n261</w:t>
            </w:r>
          </w:p>
        </w:tc>
        <w:tc>
          <w:tcPr>
            <w:tcW w:w="2643" w:type="dxa"/>
            <w:tcBorders>
              <w:top w:val="single" w:sz="4" w:space="0" w:color="auto"/>
              <w:left w:val="single" w:sz="4" w:space="0" w:color="auto"/>
              <w:bottom w:val="single" w:sz="4" w:space="0" w:color="auto"/>
              <w:right w:val="single" w:sz="4" w:space="0" w:color="auto"/>
            </w:tcBorders>
            <w:hideMark/>
          </w:tcPr>
          <w:p w14:paraId="1903B3E7" w14:textId="77777777" w:rsidR="000E2A02" w:rsidRDefault="000E2A02">
            <w:pPr>
              <w:keepNext/>
              <w:keepLines/>
              <w:jc w:val="center"/>
              <w:rPr>
                <w:rFonts w:ascii="Arial" w:hAnsi="Arial"/>
                <w:bCs/>
                <w:sz w:val="18"/>
              </w:rPr>
            </w:pPr>
            <w:r>
              <w:rPr>
                <w:rFonts w:ascii="Arial" w:hAnsi="Arial"/>
                <w:bCs/>
                <w:sz w:val="18"/>
              </w:rPr>
              <w:t>Same as n258</w:t>
            </w:r>
          </w:p>
        </w:tc>
        <w:tc>
          <w:tcPr>
            <w:tcW w:w="1509" w:type="dxa"/>
            <w:tcBorders>
              <w:top w:val="single" w:sz="4" w:space="0" w:color="auto"/>
              <w:left w:val="single" w:sz="4" w:space="0" w:color="auto"/>
              <w:bottom w:val="single" w:sz="4" w:space="0" w:color="auto"/>
              <w:right w:val="single" w:sz="4" w:space="0" w:color="auto"/>
            </w:tcBorders>
            <w:hideMark/>
          </w:tcPr>
          <w:p w14:paraId="3E195818" w14:textId="3CA6861E" w:rsidR="000E2A02" w:rsidRDefault="000E2A02">
            <w:pPr>
              <w:keepNext/>
              <w:keepLines/>
              <w:jc w:val="center"/>
              <w:rPr>
                <w:rFonts w:ascii="Arial" w:hAnsi="Arial"/>
                <w:bCs/>
                <w:sz w:val="18"/>
              </w:rPr>
            </w:pPr>
          </w:p>
        </w:tc>
        <w:tc>
          <w:tcPr>
            <w:tcW w:w="1509" w:type="dxa"/>
            <w:tcBorders>
              <w:top w:val="single" w:sz="4" w:space="0" w:color="auto"/>
              <w:left w:val="single" w:sz="4" w:space="0" w:color="auto"/>
              <w:bottom w:val="single" w:sz="4" w:space="0" w:color="auto"/>
              <w:right w:val="single" w:sz="4" w:space="0" w:color="auto"/>
            </w:tcBorders>
            <w:hideMark/>
          </w:tcPr>
          <w:p w14:paraId="6D556CE1" w14:textId="1F195262" w:rsidR="000E2A02" w:rsidRDefault="000E2A02">
            <w:pPr>
              <w:keepNext/>
              <w:keepLines/>
              <w:jc w:val="center"/>
              <w:rPr>
                <w:rFonts w:ascii="Arial" w:hAnsi="Arial"/>
                <w:bCs/>
                <w:sz w:val="18"/>
              </w:rPr>
            </w:pPr>
          </w:p>
        </w:tc>
      </w:tr>
    </w:tbl>
    <w:p w14:paraId="6884D7BE" w14:textId="77777777" w:rsidR="000E2A02" w:rsidRPr="000E2A02" w:rsidRDefault="000E2A02" w:rsidP="008E5ECB">
      <w:pPr>
        <w:rPr>
          <w:rFonts w:ascii="Times New Roman" w:hAnsi="Times New Roman" w:cs="Times New Roman"/>
        </w:rPr>
      </w:pPr>
    </w:p>
    <w:p w14:paraId="73BAC9B5" w14:textId="46448FE1" w:rsidR="00663324" w:rsidRDefault="009C4782" w:rsidP="008E5ECB">
      <w:pPr>
        <w:rPr>
          <w:rFonts w:ascii="Times New Roman" w:hAnsi="Times New Roman" w:cs="Times New Roman"/>
        </w:rPr>
      </w:pPr>
      <w:r>
        <w:rPr>
          <w:rFonts w:ascii="Times New Roman" w:hAnsi="Times New Roman" w:cs="Times New Roman"/>
        </w:rPr>
        <w:t xml:space="preserve">Considering some margin </w:t>
      </w:r>
      <w:r w:rsidR="001C48B4">
        <w:rPr>
          <w:rFonts w:ascii="Times New Roman" w:hAnsi="Times New Roman" w:cs="Times New Roman"/>
        </w:rPr>
        <w:t xml:space="preserve">is </w:t>
      </w:r>
      <w:r>
        <w:rPr>
          <w:rFonts w:ascii="Times New Roman" w:hAnsi="Times New Roman" w:cs="Times New Roman"/>
        </w:rPr>
        <w:t>needed, we propose:</w:t>
      </w:r>
    </w:p>
    <w:p w14:paraId="28269FDB" w14:textId="6CCF64BB" w:rsidR="00663324" w:rsidRDefault="00663324" w:rsidP="008E5ECB">
      <w:pPr>
        <w:rPr>
          <w:rFonts w:ascii="Times New Roman" w:hAnsi="Times New Roman" w:cs="Times New Roman"/>
        </w:rPr>
      </w:pPr>
    </w:p>
    <w:p w14:paraId="6B584168" w14:textId="01DFAAF7" w:rsidR="00663324" w:rsidRDefault="00BA392D" w:rsidP="008E5ECB">
      <w:pPr>
        <w:rPr>
          <w:rFonts w:ascii="Times New Roman" w:hAnsi="Times New Roman" w:cs="Times New Roman"/>
          <w:b/>
          <w:bCs/>
        </w:rPr>
      </w:pPr>
      <w:r w:rsidRPr="001C48B4">
        <w:rPr>
          <w:rFonts w:ascii="Times New Roman" w:hAnsi="Times New Roman" w:cs="Times New Roman"/>
          <w:b/>
          <w:bCs/>
        </w:rPr>
        <w:t xml:space="preserve">Proposal </w:t>
      </w:r>
      <w:r w:rsidR="002358BD">
        <w:rPr>
          <w:rFonts w:ascii="Times New Roman" w:hAnsi="Times New Roman" w:cs="Times New Roman"/>
          <w:b/>
          <w:bCs/>
        </w:rPr>
        <w:t>5</w:t>
      </w:r>
      <w:r w:rsidRPr="001C48B4">
        <w:rPr>
          <w:rFonts w:ascii="Times New Roman" w:hAnsi="Times New Roman" w:cs="Times New Roman"/>
          <w:b/>
          <w:bCs/>
        </w:rPr>
        <w:t>:</w:t>
      </w:r>
      <w:r w:rsidR="001C48B4" w:rsidRPr="001C48B4">
        <w:rPr>
          <w:rFonts w:ascii="Times New Roman" w:hAnsi="Times New Roman" w:cs="Times New Roman"/>
          <w:b/>
          <w:bCs/>
        </w:rPr>
        <w:t xml:space="preserve"> The C</w:t>
      </w:r>
      <w:r w:rsidR="001C48B4" w:rsidRPr="002162DE">
        <w:rPr>
          <w:rFonts w:ascii="Times New Roman" w:hAnsi="Times New Roman" w:cs="Times New Roman"/>
          <w:b/>
          <w:bCs/>
        </w:rPr>
        <w:t>BM requirement for n258-n</w:t>
      </w:r>
      <w:r w:rsidR="001C48B4">
        <w:rPr>
          <w:rFonts w:ascii="Times New Roman" w:hAnsi="Times New Roman" w:cs="Times New Roman"/>
          <w:b/>
          <w:bCs/>
        </w:rPr>
        <w:t>261</w:t>
      </w:r>
      <w:r w:rsidR="001C48B4" w:rsidRPr="002162DE">
        <w:rPr>
          <w:rFonts w:ascii="Times New Roman" w:hAnsi="Times New Roman" w:cs="Times New Roman"/>
          <w:b/>
          <w:bCs/>
        </w:rPr>
        <w:t xml:space="preserve"> </w:t>
      </w:r>
      <w:r w:rsidR="004722DB">
        <w:rPr>
          <w:rFonts w:ascii="Times New Roman" w:hAnsi="Times New Roman" w:cs="Times New Roman"/>
          <w:b/>
          <w:bCs/>
        </w:rPr>
        <w:t>can</w:t>
      </w:r>
      <w:r w:rsidR="001C48B4" w:rsidRPr="002162DE">
        <w:rPr>
          <w:rFonts w:ascii="Times New Roman" w:hAnsi="Times New Roman" w:cs="Times New Roman"/>
          <w:b/>
          <w:bCs/>
        </w:rPr>
        <w:t xml:space="preserve"> be:</w:t>
      </w:r>
    </w:p>
    <w:p w14:paraId="1473BAA2" w14:textId="77777777" w:rsidR="001C48B4" w:rsidRDefault="001C48B4" w:rsidP="008E5ECB">
      <w:pPr>
        <w:rPr>
          <w:rFonts w:ascii="Times New Roman" w:hAnsi="Times New Roman" w:cs="Times New Roman"/>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145"/>
        <w:gridCol w:w="2018"/>
        <w:gridCol w:w="2035"/>
        <w:gridCol w:w="1969"/>
      </w:tblGrid>
      <w:tr w:rsidR="001C48B4" w14:paraId="2C56F274" w14:textId="77777777" w:rsidTr="00150725">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0A324A4A" w14:textId="77777777" w:rsidR="001C48B4" w:rsidRDefault="001C48B4" w:rsidP="00150725">
            <w:pPr>
              <w:keepNext/>
              <w:keepLines/>
              <w:jc w:val="center"/>
              <w:rPr>
                <w:rFonts w:ascii="Arial" w:eastAsia="Malgun Gothic" w:hAnsi="Arial"/>
                <w:b/>
                <w:sz w:val="18"/>
              </w:rPr>
            </w:pPr>
            <w:r>
              <w:rPr>
                <w:rFonts w:ascii="Arial" w:eastAsia="Malgun Gothic" w:hAnsi="Arial"/>
                <w:b/>
                <w:sz w:val="18"/>
              </w:rPr>
              <w:t>NR CA band</w:t>
            </w:r>
            <w:r>
              <w:rPr>
                <w:rFonts w:ascii="Arial" w:eastAsia="宋体" w:hAnsi="Arial"/>
                <w:b/>
                <w:sz w:val="18"/>
              </w:rPr>
              <w:t xml:space="preserve"> combination</w:t>
            </w:r>
            <w:r>
              <w:rPr>
                <w:rFonts w:ascii="Arial" w:eastAsia="Malgun Gothic" w:hAnsi="Arial"/>
                <w:b/>
                <w:sz w:val="18"/>
              </w:rPr>
              <w:t>s</w:t>
            </w:r>
          </w:p>
        </w:tc>
        <w:tc>
          <w:tcPr>
            <w:tcW w:w="1145" w:type="dxa"/>
            <w:tcBorders>
              <w:top w:val="single" w:sz="4" w:space="0" w:color="auto"/>
              <w:left w:val="single" w:sz="4" w:space="0" w:color="auto"/>
              <w:bottom w:val="single" w:sz="4" w:space="0" w:color="auto"/>
              <w:right w:val="single" w:sz="4" w:space="0" w:color="auto"/>
            </w:tcBorders>
          </w:tcPr>
          <w:p w14:paraId="4658ADA7" w14:textId="77777777" w:rsidR="001C48B4" w:rsidRPr="006B1953" w:rsidRDefault="001C48B4" w:rsidP="00150725">
            <w:pPr>
              <w:keepNext/>
              <w:keepLines/>
              <w:jc w:val="center"/>
              <w:rPr>
                <w:rFonts w:ascii="Arial" w:hAnsi="Arial"/>
                <w:b/>
                <w:sz w:val="18"/>
              </w:rPr>
            </w:pPr>
            <w:r>
              <w:rPr>
                <w:rFonts w:ascii="Arial" w:hAnsi="Arial" w:hint="eastAsia"/>
                <w:b/>
                <w:sz w:val="18"/>
              </w:rPr>
              <w:t>B</w:t>
            </w:r>
            <w:r>
              <w:rPr>
                <w:rFonts w:ascii="Arial" w:hAnsi="Arial"/>
                <w:b/>
                <w:sz w:val="18"/>
              </w:rPr>
              <w:t>M type</w:t>
            </w:r>
          </w:p>
        </w:tc>
        <w:tc>
          <w:tcPr>
            <w:tcW w:w="2018" w:type="dxa"/>
            <w:tcBorders>
              <w:top w:val="single" w:sz="4" w:space="0" w:color="auto"/>
              <w:left w:val="single" w:sz="4" w:space="0" w:color="auto"/>
              <w:bottom w:val="single" w:sz="4" w:space="0" w:color="auto"/>
              <w:right w:val="single" w:sz="4" w:space="0" w:color="auto"/>
            </w:tcBorders>
            <w:hideMark/>
          </w:tcPr>
          <w:p w14:paraId="530AACDD" w14:textId="77777777" w:rsidR="001C48B4" w:rsidRDefault="001C48B4" w:rsidP="00150725">
            <w:pPr>
              <w:keepNext/>
              <w:keepLines/>
              <w:jc w:val="center"/>
              <w:rPr>
                <w:rFonts w:ascii="Arial" w:eastAsia="Malgun Gothic" w:hAnsi="Arial"/>
                <w:b/>
                <w:sz w:val="18"/>
              </w:rPr>
            </w:pPr>
            <w:r>
              <w:rPr>
                <w:rFonts w:ascii="Arial" w:eastAsia="Malgun Gothic" w:hAnsi="Arial"/>
                <w:b/>
                <w:sz w:val="18"/>
              </w:rPr>
              <w:t>NR band</w:t>
            </w:r>
          </w:p>
        </w:tc>
        <w:tc>
          <w:tcPr>
            <w:tcW w:w="2035" w:type="dxa"/>
            <w:tcBorders>
              <w:top w:val="single" w:sz="4" w:space="0" w:color="auto"/>
              <w:left w:val="single" w:sz="4" w:space="0" w:color="auto"/>
              <w:bottom w:val="single" w:sz="4" w:space="0" w:color="auto"/>
              <w:right w:val="single" w:sz="4" w:space="0" w:color="auto"/>
            </w:tcBorders>
            <w:vAlign w:val="center"/>
            <w:hideMark/>
          </w:tcPr>
          <w:p w14:paraId="5B966FB4" w14:textId="77777777" w:rsidR="001C48B4" w:rsidRDefault="001C48B4" w:rsidP="00150725">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c>
          <w:tcPr>
            <w:tcW w:w="1969" w:type="dxa"/>
            <w:tcBorders>
              <w:top w:val="single" w:sz="4" w:space="0" w:color="auto"/>
              <w:left w:val="single" w:sz="4" w:space="0" w:color="auto"/>
              <w:bottom w:val="single" w:sz="4" w:space="0" w:color="auto"/>
              <w:right w:val="single" w:sz="4" w:space="0" w:color="auto"/>
            </w:tcBorders>
            <w:vAlign w:val="center"/>
          </w:tcPr>
          <w:p w14:paraId="354828EE" w14:textId="77777777" w:rsidR="001C48B4" w:rsidRDefault="001C48B4" w:rsidP="00150725">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1C48B4" w:rsidRPr="002162DE" w14:paraId="09A25760" w14:textId="77777777" w:rsidTr="00150725">
        <w:trPr>
          <w:jc w:val="center"/>
        </w:trPr>
        <w:tc>
          <w:tcPr>
            <w:tcW w:w="2464" w:type="dxa"/>
            <w:vMerge w:val="restart"/>
            <w:tcBorders>
              <w:top w:val="single" w:sz="4" w:space="0" w:color="auto"/>
              <w:left w:val="single" w:sz="4" w:space="0" w:color="auto"/>
              <w:right w:val="single" w:sz="4" w:space="0" w:color="auto"/>
            </w:tcBorders>
            <w:vAlign w:val="center"/>
            <w:hideMark/>
          </w:tcPr>
          <w:p w14:paraId="1EA00444" w14:textId="77777777" w:rsidR="001C48B4" w:rsidRPr="006B1953" w:rsidRDefault="001C48B4" w:rsidP="00150725">
            <w:pPr>
              <w:keepNext/>
              <w:keepLines/>
              <w:jc w:val="center"/>
              <w:rPr>
                <w:rFonts w:ascii="Arial" w:hAnsi="Arial"/>
                <w:bCs/>
                <w:sz w:val="18"/>
              </w:rPr>
            </w:pPr>
            <w:r>
              <w:rPr>
                <w:rFonts w:ascii="Arial" w:eastAsia="Malgun Gothic" w:hAnsi="Arial"/>
                <w:bCs/>
                <w:sz w:val="18"/>
              </w:rPr>
              <w:t>CA_n258-n261</w:t>
            </w:r>
          </w:p>
        </w:tc>
        <w:tc>
          <w:tcPr>
            <w:tcW w:w="1145" w:type="dxa"/>
            <w:vMerge w:val="restart"/>
            <w:tcBorders>
              <w:top w:val="single" w:sz="4" w:space="0" w:color="auto"/>
              <w:left w:val="single" w:sz="4" w:space="0" w:color="auto"/>
              <w:right w:val="single" w:sz="4" w:space="0" w:color="auto"/>
            </w:tcBorders>
            <w:vAlign w:val="center"/>
          </w:tcPr>
          <w:p w14:paraId="7BD05A0C" w14:textId="3C402841" w:rsidR="001C48B4" w:rsidRPr="006B1953" w:rsidRDefault="001C48B4" w:rsidP="00150725">
            <w:pPr>
              <w:keepNext/>
              <w:keepLines/>
              <w:jc w:val="center"/>
              <w:rPr>
                <w:rFonts w:ascii="Arial" w:hAnsi="Arial"/>
                <w:bCs/>
                <w:sz w:val="18"/>
              </w:rPr>
            </w:pPr>
            <w:r>
              <w:rPr>
                <w:rFonts w:ascii="Arial" w:hAnsi="Arial"/>
                <w:bCs/>
                <w:sz w:val="18"/>
              </w:rPr>
              <w:t>CBM</w:t>
            </w:r>
          </w:p>
        </w:tc>
        <w:tc>
          <w:tcPr>
            <w:tcW w:w="2018" w:type="dxa"/>
            <w:tcBorders>
              <w:top w:val="single" w:sz="4" w:space="0" w:color="auto"/>
              <w:left w:val="single" w:sz="4" w:space="0" w:color="auto"/>
              <w:bottom w:val="single" w:sz="4" w:space="0" w:color="auto"/>
              <w:right w:val="single" w:sz="4" w:space="0" w:color="auto"/>
            </w:tcBorders>
            <w:hideMark/>
          </w:tcPr>
          <w:p w14:paraId="031B8B27" w14:textId="77777777" w:rsidR="001C48B4" w:rsidRDefault="001C48B4" w:rsidP="00150725">
            <w:pPr>
              <w:keepNext/>
              <w:keepLines/>
              <w:jc w:val="center"/>
              <w:rPr>
                <w:rFonts w:ascii="Arial" w:eastAsia="Malgun Gothic" w:hAnsi="Arial"/>
                <w:bCs/>
                <w:sz w:val="18"/>
              </w:rPr>
            </w:pPr>
            <w:r>
              <w:rPr>
                <w:rFonts w:ascii="Arial" w:eastAsia="Malgun Gothic" w:hAnsi="Arial"/>
                <w:bCs/>
                <w:sz w:val="18"/>
              </w:rPr>
              <w:t>n258</w:t>
            </w:r>
          </w:p>
        </w:tc>
        <w:tc>
          <w:tcPr>
            <w:tcW w:w="2035" w:type="dxa"/>
            <w:tcBorders>
              <w:top w:val="single" w:sz="4" w:space="0" w:color="auto"/>
              <w:left w:val="single" w:sz="4" w:space="0" w:color="auto"/>
              <w:bottom w:val="single" w:sz="4" w:space="0" w:color="auto"/>
              <w:right w:val="single" w:sz="4" w:space="0" w:color="auto"/>
            </w:tcBorders>
            <w:hideMark/>
          </w:tcPr>
          <w:p w14:paraId="52B61655" w14:textId="5E3B028F" w:rsidR="001C48B4" w:rsidRDefault="001C48B4" w:rsidP="00150725">
            <w:pPr>
              <w:keepNext/>
              <w:keepLines/>
              <w:jc w:val="center"/>
              <w:rPr>
                <w:rFonts w:ascii="Arial" w:eastAsia="Malgun Gothic" w:hAnsi="Arial"/>
                <w:bCs/>
                <w:sz w:val="18"/>
              </w:rPr>
            </w:pPr>
            <w:r>
              <w:rPr>
                <w:rFonts w:ascii="Arial" w:hAnsi="Arial"/>
                <w:bCs/>
                <w:sz w:val="18"/>
              </w:rPr>
              <w:t>3.5</w:t>
            </w:r>
          </w:p>
        </w:tc>
        <w:tc>
          <w:tcPr>
            <w:tcW w:w="1969" w:type="dxa"/>
            <w:tcBorders>
              <w:top w:val="single" w:sz="4" w:space="0" w:color="auto"/>
              <w:left w:val="single" w:sz="4" w:space="0" w:color="auto"/>
              <w:bottom w:val="single" w:sz="4" w:space="0" w:color="auto"/>
              <w:right w:val="single" w:sz="4" w:space="0" w:color="auto"/>
            </w:tcBorders>
          </w:tcPr>
          <w:p w14:paraId="2E839971" w14:textId="232AA080" w:rsidR="001C48B4" w:rsidRPr="002162DE" w:rsidRDefault="001C48B4" w:rsidP="00150725">
            <w:pPr>
              <w:keepNext/>
              <w:keepLines/>
              <w:jc w:val="center"/>
              <w:rPr>
                <w:rFonts w:ascii="Arial" w:hAnsi="Arial"/>
                <w:bCs/>
                <w:sz w:val="18"/>
              </w:rPr>
            </w:pPr>
            <w:r>
              <w:rPr>
                <w:rFonts w:ascii="Arial" w:hAnsi="Arial"/>
                <w:bCs/>
                <w:sz w:val="18"/>
              </w:rPr>
              <w:t>5.5</w:t>
            </w:r>
          </w:p>
        </w:tc>
      </w:tr>
      <w:tr w:rsidR="001C48B4" w14:paraId="2C5E2613" w14:textId="77777777" w:rsidTr="00150725">
        <w:trPr>
          <w:jc w:val="center"/>
        </w:trPr>
        <w:tc>
          <w:tcPr>
            <w:tcW w:w="2464" w:type="dxa"/>
            <w:vMerge/>
            <w:tcBorders>
              <w:left w:val="single" w:sz="4" w:space="0" w:color="auto"/>
              <w:bottom w:val="single" w:sz="4" w:space="0" w:color="auto"/>
              <w:right w:val="single" w:sz="4" w:space="0" w:color="auto"/>
            </w:tcBorders>
            <w:vAlign w:val="center"/>
          </w:tcPr>
          <w:p w14:paraId="33FEB0C1" w14:textId="77777777" w:rsidR="001C48B4" w:rsidRDefault="001C48B4" w:rsidP="00150725">
            <w:pPr>
              <w:keepNext/>
              <w:keepLines/>
              <w:jc w:val="center"/>
              <w:rPr>
                <w:rFonts w:ascii="Arial" w:eastAsia="Malgun Gothic" w:hAnsi="Arial"/>
                <w:bCs/>
                <w:sz w:val="18"/>
              </w:rPr>
            </w:pPr>
          </w:p>
        </w:tc>
        <w:tc>
          <w:tcPr>
            <w:tcW w:w="1145" w:type="dxa"/>
            <w:vMerge/>
            <w:tcBorders>
              <w:left w:val="single" w:sz="4" w:space="0" w:color="auto"/>
              <w:bottom w:val="single" w:sz="4" w:space="0" w:color="auto"/>
              <w:right w:val="single" w:sz="4" w:space="0" w:color="auto"/>
            </w:tcBorders>
          </w:tcPr>
          <w:p w14:paraId="4CCF9C67" w14:textId="77777777" w:rsidR="001C48B4" w:rsidRDefault="001C48B4" w:rsidP="00150725">
            <w:pPr>
              <w:keepNext/>
              <w:keepLines/>
              <w:jc w:val="center"/>
              <w:rPr>
                <w:rFonts w:ascii="Arial" w:eastAsia="Malgun Gothic" w:hAnsi="Arial"/>
                <w:bCs/>
                <w:sz w:val="18"/>
              </w:rPr>
            </w:pPr>
          </w:p>
        </w:tc>
        <w:tc>
          <w:tcPr>
            <w:tcW w:w="2018" w:type="dxa"/>
            <w:tcBorders>
              <w:top w:val="single" w:sz="4" w:space="0" w:color="auto"/>
              <w:left w:val="single" w:sz="4" w:space="0" w:color="auto"/>
              <w:bottom w:val="single" w:sz="4" w:space="0" w:color="auto"/>
              <w:right w:val="single" w:sz="4" w:space="0" w:color="auto"/>
            </w:tcBorders>
            <w:hideMark/>
          </w:tcPr>
          <w:p w14:paraId="53AFEF69" w14:textId="77777777" w:rsidR="001C48B4" w:rsidRDefault="001C48B4" w:rsidP="00150725">
            <w:pPr>
              <w:keepNext/>
              <w:keepLines/>
              <w:jc w:val="center"/>
              <w:rPr>
                <w:rFonts w:ascii="Arial" w:eastAsia="Malgun Gothic" w:hAnsi="Arial"/>
                <w:bCs/>
                <w:sz w:val="18"/>
              </w:rPr>
            </w:pPr>
            <w:r>
              <w:rPr>
                <w:rFonts w:ascii="Arial" w:eastAsia="Malgun Gothic" w:hAnsi="Arial"/>
                <w:bCs/>
                <w:sz w:val="18"/>
              </w:rPr>
              <w:t>n261</w:t>
            </w:r>
          </w:p>
        </w:tc>
        <w:tc>
          <w:tcPr>
            <w:tcW w:w="2035" w:type="dxa"/>
            <w:tcBorders>
              <w:top w:val="single" w:sz="4" w:space="0" w:color="auto"/>
              <w:left w:val="single" w:sz="4" w:space="0" w:color="auto"/>
              <w:bottom w:val="single" w:sz="4" w:space="0" w:color="auto"/>
              <w:right w:val="single" w:sz="4" w:space="0" w:color="auto"/>
            </w:tcBorders>
            <w:hideMark/>
          </w:tcPr>
          <w:p w14:paraId="1F8080BD" w14:textId="0D7CE0CA" w:rsidR="001C48B4" w:rsidRDefault="001C48B4" w:rsidP="00150725">
            <w:pPr>
              <w:keepNext/>
              <w:keepLines/>
              <w:jc w:val="center"/>
              <w:rPr>
                <w:rFonts w:ascii="Arial" w:hAnsi="Arial"/>
                <w:bCs/>
                <w:sz w:val="18"/>
              </w:rPr>
            </w:pPr>
            <w:r>
              <w:rPr>
                <w:rFonts w:ascii="Arial" w:hAnsi="Arial"/>
                <w:bCs/>
                <w:sz w:val="18"/>
              </w:rPr>
              <w:t>3.5</w:t>
            </w:r>
          </w:p>
        </w:tc>
        <w:tc>
          <w:tcPr>
            <w:tcW w:w="1969" w:type="dxa"/>
            <w:tcBorders>
              <w:top w:val="single" w:sz="4" w:space="0" w:color="auto"/>
              <w:left w:val="single" w:sz="4" w:space="0" w:color="auto"/>
              <w:bottom w:val="single" w:sz="4" w:space="0" w:color="auto"/>
              <w:right w:val="single" w:sz="4" w:space="0" w:color="auto"/>
            </w:tcBorders>
          </w:tcPr>
          <w:p w14:paraId="1FD7943A" w14:textId="6B5A5241" w:rsidR="001C48B4" w:rsidRDefault="001C48B4" w:rsidP="00150725">
            <w:pPr>
              <w:keepNext/>
              <w:keepLines/>
              <w:jc w:val="center"/>
              <w:rPr>
                <w:rFonts w:ascii="Arial" w:hAnsi="Arial"/>
                <w:bCs/>
                <w:sz w:val="18"/>
              </w:rPr>
            </w:pPr>
            <w:r>
              <w:rPr>
                <w:rFonts w:ascii="Arial" w:hAnsi="Arial"/>
                <w:bCs/>
                <w:sz w:val="18"/>
              </w:rPr>
              <w:t>5.5</w:t>
            </w:r>
          </w:p>
        </w:tc>
      </w:tr>
    </w:tbl>
    <w:p w14:paraId="128818F6" w14:textId="77777777" w:rsidR="001C48B4" w:rsidRDefault="001C48B4" w:rsidP="008E5ECB">
      <w:pPr>
        <w:rPr>
          <w:rFonts w:ascii="Times New Roman" w:hAnsi="Times New Roman" w:cs="Times New Roman"/>
        </w:rPr>
      </w:pPr>
    </w:p>
    <w:p w14:paraId="7E071685" w14:textId="77777777" w:rsidR="00BA392D" w:rsidRDefault="00BA392D" w:rsidP="008E5ECB">
      <w:pPr>
        <w:rPr>
          <w:rFonts w:ascii="Times New Roman" w:hAnsi="Times New Roman" w:cs="Times New Roman"/>
        </w:rPr>
      </w:pPr>
    </w:p>
    <w:p w14:paraId="211A8962" w14:textId="1A646B19" w:rsidR="00663324" w:rsidRDefault="00663324" w:rsidP="008E5ECB">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s for the IBM requirement for n258-</w:t>
      </w:r>
      <w:r w:rsidR="00BA392D">
        <w:rPr>
          <w:rFonts w:ascii="Times New Roman" w:hAnsi="Times New Roman" w:cs="Times New Roman"/>
        </w:rPr>
        <w:t>n</w:t>
      </w:r>
      <w:r w:rsidR="003733FC">
        <w:rPr>
          <w:rFonts w:ascii="Times New Roman" w:hAnsi="Times New Roman" w:cs="Times New Roman"/>
        </w:rPr>
        <w:t>261</w:t>
      </w:r>
      <w:r w:rsidR="00713D20">
        <w:rPr>
          <w:rFonts w:ascii="Times New Roman" w:hAnsi="Times New Roman" w:cs="Times New Roman"/>
        </w:rPr>
        <w:t xml:space="preserve">, it can be discussed based on the different frequency group which we have done in R16, e.g., n260-n261 because the architecture is the same. </w:t>
      </w:r>
      <w:r w:rsidR="00272BC7">
        <w:rPr>
          <w:rFonts w:ascii="Times New Roman" w:hAnsi="Times New Roman" w:cs="Times New Roman"/>
        </w:rPr>
        <w:t xml:space="preserve">Comparing to different frequency group, </w:t>
      </w:r>
      <w:r w:rsidR="00272BC7">
        <w:rPr>
          <w:rFonts w:ascii="Times New Roman" w:hAnsi="Times New Roman" w:cs="Times New Roman" w:hint="eastAsia"/>
        </w:rPr>
        <w:t>the</w:t>
      </w:r>
      <w:r w:rsidR="00272BC7">
        <w:rPr>
          <w:rFonts w:ascii="Times New Roman" w:hAnsi="Times New Roman" w:cs="Times New Roman"/>
        </w:rPr>
        <w:t xml:space="preserve"> </w:t>
      </w:r>
      <w:r w:rsidR="00272BC7" w:rsidRPr="00272BC7">
        <w:rPr>
          <w:rFonts w:ascii="Times New Roman" w:hAnsi="Times New Roman" w:cs="Times New Roman"/>
        </w:rPr>
        <w:t>PSD imbalance</w:t>
      </w:r>
      <w:r w:rsidR="00272BC7">
        <w:rPr>
          <w:rFonts w:ascii="Times New Roman" w:hAnsi="Times New Roman" w:cs="Times New Roman"/>
        </w:rPr>
        <w:t xml:space="preserve"> is less in the same frequency group </w:t>
      </w:r>
      <w:r w:rsidR="00272BC7" w:rsidRPr="00272BC7">
        <w:rPr>
          <w:rFonts w:ascii="Times New Roman" w:hAnsi="Times New Roman" w:cs="Times New Roman"/>
        </w:rPr>
        <w:t xml:space="preserve">and </w:t>
      </w:r>
      <w:r w:rsidR="00272BC7">
        <w:rPr>
          <w:rFonts w:ascii="Times New Roman" w:hAnsi="Times New Roman" w:cs="Times New Roman"/>
        </w:rPr>
        <w:t>the relaxation</w:t>
      </w:r>
      <w:r w:rsidR="00272BC7" w:rsidRPr="00272BC7">
        <w:rPr>
          <w:rFonts w:ascii="Times New Roman" w:hAnsi="Times New Roman" w:cs="Times New Roman"/>
        </w:rPr>
        <w:t xml:space="preserve"> for </w:t>
      </w:r>
      <w:r w:rsidR="00272BC7">
        <w:rPr>
          <w:rFonts w:ascii="Times New Roman" w:hAnsi="Times New Roman" w:cs="Times New Roman"/>
        </w:rPr>
        <w:t>common spherical coverage also decrease. So, we propose the IBM requirement for n258-n</w:t>
      </w:r>
      <w:r w:rsidR="003733FC">
        <w:rPr>
          <w:rFonts w:ascii="Times New Roman" w:hAnsi="Times New Roman" w:cs="Times New Roman"/>
        </w:rPr>
        <w:t>261</w:t>
      </w:r>
      <w:r w:rsidR="00272BC7">
        <w:rPr>
          <w:rFonts w:ascii="Times New Roman" w:hAnsi="Times New Roman" w:cs="Times New Roman"/>
        </w:rPr>
        <w:t xml:space="preserve"> is smaller than n260-n261 by 0.5 </w:t>
      </w:r>
      <w:proofErr w:type="spellStart"/>
      <w:r w:rsidR="00272BC7">
        <w:rPr>
          <w:rFonts w:ascii="Times New Roman" w:hAnsi="Times New Roman" w:cs="Times New Roman"/>
        </w:rPr>
        <w:t>dB.</w:t>
      </w:r>
      <w:proofErr w:type="spellEnd"/>
    </w:p>
    <w:p w14:paraId="270F78AF" w14:textId="77777777" w:rsidR="00272BC7" w:rsidRPr="00272BC7" w:rsidRDefault="00272BC7" w:rsidP="008E5ECB">
      <w:pPr>
        <w:rPr>
          <w:rFonts w:ascii="Times New Roman" w:hAnsi="Times New Roman" w:cs="Times New Roman"/>
        </w:rPr>
      </w:pPr>
    </w:p>
    <w:p w14:paraId="53D71499" w14:textId="3A0E85E5" w:rsidR="00663324" w:rsidRPr="002162DE" w:rsidRDefault="00BA392D" w:rsidP="008E5ECB">
      <w:pPr>
        <w:rPr>
          <w:rFonts w:ascii="Times New Roman" w:hAnsi="Times New Roman" w:cs="Times New Roman"/>
          <w:b/>
          <w:bCs/>
        </w:rPr>
      </w:pPr>
      <w:r w:rsidRPr="002162DE">
        <w:rPr>
          <w:rFonts w:ascii="Times New Roman" w:hAnsi="Times New Roman" w:cs="Times New Roman"/>
          <w:b/>
          <w:bCs/>
        </w:rPr>
        <w:t xml:space="preserve">Proposal </w:t>
      </w:r>
      <w:r w:rsidR="002358BD">
        <w:rPr>
          <w:rFonts w:ascii="Times New Roman" w:hAnsi="Times New Roman" w:cs="Times New Roman"/>
          <w:b/>
          <w:bCs/>
        </w:rPr>
        <w:t>6</w:t>
      </w:r>
      <w:r w:rsidRPr="002162DE">
        <w:rPr>
          <w:rFonts w:ascii="Times New Roman" w:hAnsi="Times New Roman" w:cs="Times New Roman"/>
          <w:b/>
          <w:bCs/>
        </w:rPr>
        <w:t>: The IBM requirement for n258-n</w:t>
      </w:r>
      <w:r w:rsidR="003733FC">
        <w:rPr>
          <w:rFonts w:ascii="Times New Roman" w:hAnsi="Times New Roman" w:cs="Times New Roman"/>
          <w:b/>
          <w:bCs/>
        </w:rPr>
        <w:t>261</w:t>
      </w:r>
      <w:r w:rsidRPr="002162DE">
        <w:rPr>
          <w:rFonts w:ascii="Times New Roman" w:hAnsi="Times New Roman" w:cs="Times New Roman"/>
          <w:b/>
          <w:bCs/>
        </w:rPr>
        <w:t xml:space="preserve"> </w:t>
      </w:r>
      <w:r w:rsidR="004722DB">
        <w:rPr>
          <w:rFonts w:ascii="Times New Roman" w:hAnsi="Times New Roman" w:cs="Times New Roman"/>
          <w:b/>
          <w:bCs/>
        </w:rPr>
        <w:t>can</w:t>
      </w:r>
      <w:r w:rsidRPr="002162DE">
        <w:rPr>
          <w:rFonts w:ascii="Times New Roman" w:hAnsi="Times New Roman" w:cs="Times New Roman"/>
          <w:b/>
          <w:bCs/>
        </w:rPr>
        <w:t xml:space="preserve"> be:</w:t>
      </w:r>
    </w:p>
    <w:p w14:paraId="18F3FC7C" w14:textId="77777777" w:rsidR="006B1953" w:rsidRDefault="006B1953" w:rsidP="008E5ECB">
      <w:pPr>
        <w:rPr>
          <w:rFonts w:ascii="Times New Roman" w:hAnsi="Times New Roman" w:cs="Times New Roman"/>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145"/>
        <w:gridCol w:w="2018"/>
        <w:gridCol w:w="2035"/>
        <w:gridCol w:w="1969"/>
      </w:tblGrid>
      <w:tr w:rsidR="002162DE" w14:paraId="45AC9D5C" w14:textId="269F8ADC" w:rsidTr="00B43927">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52420529" w14:textId="77777777" w:rsidR="002162DE" w:rsidRDefault="002162DE" w:rsidP="002162DE">
            <w:pPr>
              <w:keepNext/>
              <w:keepLines/>
              <w:jc w:val="center"/>
              <w:rPr>
                <w:rFonts w:ascii="Arial" w:eastAsia="Malgun Gothic" w:hAnsi="Arial"/>
                <w:b/>
                <w:sz w:val="18"/>
              </w:rPr>
            </w:pPr>
            <w:bookmarkStart w:id="2" w:name="_Hlk92385081"/>
            <w:r>
              <w:rPr>
                <w:rFonts w:ascii="Arial" w:eastAsia="Malgun Gothic" w:hAnsi="Arial"/>
                <w:b/>
                <w:sz w:val="18"/>
              </w:rPr>
              <w:t>NR CA band</w:t>
            </w:r>
            <w:r>
              <w:rPr>
                <w:rFonts w:ascii="Arial" w:eastAsia="宋体" w:hAnsi="Arial"/>
                <w:b/>
                <w:sz w:val="18"/>
              </w:rPr>
              <w:t xml:space="preserve"> combination</w:t>
            </w:r>
            <w:r>
              <w:rPr>
                <w:rFonts w:ascii="Arial" w:eastAsia="Malgun Gothic" w:hAnsi="Arial"/>
                <w:b/>
                <w:sz w:val="18"/>
              </w:rPr>
              <w:t>s</w:t>
            </w:r>
          </w:p>
        </w:tc>
        <w:tc>
          <w:tcPr>
            <w:tcW w:w="1145" w:type="dxa"/>
            <w:tcBorders>
              <w:top w:val="single" w:sz="4" w:space="0" w:color="auto"/>
              <w:left w:val="single" w:sz="4" w:space="0" w:color="auto"/>
              <w:bottom w:val="single" w:sz="4" w:space="0" w:color="auto"/>
              <w:right w:val="single" w:sz="4" w:space="0" w:color="auto"/>
            </w:tcBorders>
          </w:tcPr>
          <w:p w14:paraId="51AC0BF6" w14:textId="7CC7F4DC" w:rsidR="002162DE" w:rsidRPr="006B1953" w:rsidRDefault="002162DE" w:rsidP="002162DE">
            <w:pPr>
              <w:keepNext/>
              <w:keepLines/>
              <w:jc w:val="center"/>
              <w:rPr>
                <w:rFonts w:ascii="Arial" w:hAnsi="Arial"/>
                <w:b/>
                <w:sz w:val="18"/>
              </w:rPr>
            </w:pPr>
            <w:r>
              <w:rPr>
                <w:rFonts w:ascii="Arial" w:hAnsi="Arial" w:hint="eastAsia"/>
                <w:b/>
                <w:sz w:val="18"/>
              </w:rPr>
              <w:t>B</w:t>
            </w:r>
            <w:r>
              <w:rPr>
                <w:rFonts w:ascii="Arial" w:hAnsi="Arial"/>
                <w:b/>
                <w:sz w:val="18"/>
              </w:rPr>
              <w:t>M type</w:t>
            </w:r>
          </w:p>
        </w:tc>
        <w:tc>
          <w:tcPr>
            <w:tcW w:w="2018" w:type="dxa"/>
            <w:tcBorders>
              <w:top w:val="single" w:sz="4" w:space="0" w:color="auto"/>
              <w:left w:val="single" w:sz="4" w:space="0" w:color="auto"/>
              <w:bottom w:val="single" w:sz="4" w:space="0" w:color="auto"/>
              <w:right w:val="single" w:sz="4" w:space="0" w:color="auto"/>
            </w:tcBorders>
            <w:hideMark/>
          </w:tcPr>
          <w:p w14:paraId="49CCD3EE" w14:textId="10F2E79C" w:rsidR="002162DE" w:rsidRDefault="002162DE" w:rsidP="002162DE">
            <w:pPr>
              <w:keepNext/>
              <w:keepLines/>
              <w:jc w:val="center"/>
              <w:rPr>
                <w:rFonts w:ascii="Arial" w:eastAsia="Malgun Gothic" w:hAnsi="Arial"/>
                <w:b/>
                <w:sz w:val="18"/>
              </w:rPr>
            </w:pPr>
            <w:r>
              <w:rPr>
                <w:rFonts w:ascii="Arial" w:eastAsia="Malgun Gothic" w:hAnsi="Arial"/>
                <w:b/>
                <w:sz w:val="18"/>
              </w:rPr>
              <w:t>NR band</w:t>
            </w:r>
          </w:p>
        </w:tc>
        <w:tc>
          <w:tcPr>
            <w:tcW w:w="2035" w:type="dxa"/>
            <w:tcBorders>
              <w:top w:val="single" w:sz="4" w:space="0" w:color="auto"/>
              <w:left w:val="single" w:sz="4" w:space="0" w:color="auto"/>
              <w:bottom w:val="single" w:sz="4" w:space="0" w:color="auto"/>
              <w:right w:val="single" w:sz="4" w:space="0" w:color="auto"/>
            </w:tcBorders>
            <w:vAlign w:val="center"/>
            <w:hideMark/>
          </w:tcPr>
          <w:p w14:paraId="51EB29BA" w14:textId="77777777" w:rsidR="002162DE" w:rsidRDefault="002162DE" w:rsidP="002162DE">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c>
          <w:tcPr>
            <w:tcW w:w="1969" w:type="dxa"/>
            <w:tcBorders>
              <w:top w:val="single" w:sz="4" w:space="0" w:color="auto"/>
              <w:left w:val="single" w:sz="4" w:space="0" w:color="auto"/>
              <w:bottom w:val="single" w:sz="4" w:space="0" w:color="auto"/>
              <w:right w:val="single" w:sz="4" w:space="0" w:color="auto"/>
            </w:tcBorders>
            <w:vAlign w:val="center"/>
          </w:tcPr>
          <w:p w14:paraId="519ED20B" w14:textId="192AE92A" w:rsidR="002162DE" w:rsidRDefault="002162DE" w:rsidP="002162DE">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bookmarkEnd w:id="2"/>
      <w:tr w:rsidR="002162DE" w14:paraId="72D21A40" w14:textId="54ECCBB5" w:rsidTr="002162DE">
        <w:trPr>
          <w:jc w:val="center"/>
        </w:trPr>
        <w:tc>
          <w:tcPr>
            <w:tcW w:w="2464" w:type="dxa"/>
            <w:vMerge w:val="restart"/>
            <w:tcBorders>
              <w:top w:val="single" w:sz="4" w:space="0" w:color="auto"/>
              <w:left w:val="single" w:sz="4" w:space="0" w:color="auto"/>
              <w:right w:val="single" w:sz="4" w:space="0" w:color="auto"/>
            </w:tcBorders>
            <w:vAlign w:val="center"/>
            <w:hideMark/>
          </w:tcPr>
          <w:p w14:paraId="0A1DB5A1" w14:textId="603D717A" w:rsidR="002162DE" w:rsidRPr="006B1953" w:rsidRDefault="002162DE" w:rsidP="002162DE">
            <w:pPr>
              <w:keepNext/>
              <w:keepLines/>
              <w:jc w:val="center"/>
              <w:rPr>
                <w:rFonts w:ascii="Arial" w:hAnsi="Arial"/>
                <w:bCs/>
                <w:sz w:val="18"/>
              </w:rPr>
            </w:pPr>
            <w:r>
              <w:rPr>
                <w:rFonts w:ascii="Arial" w:eastAsia="Malgun Gothic" w:hAnsi="Arial"/>
                <w:bCs/>
                <w:sz w:val="18"/>
              </w:rPr>
              <w:t>CA_n258-n261</w:t>
            </w:r>
          </w:p>
        </w:tc>
        <w:tc>
          <w:tcPr>
            <w:tcW w:w="1145" w:type="dxa"/>
            <w:vMerge w:val="restart"/>
            <w:tcBorders>
              <w:top w:val="single" w:sz="4" w:space="0" w:color="auto"/>
              <w:left w:val="single" w:sz="4" w:space="0" w:color="auto"/>
              <w:right w:val="single" w:sz="4" w:space="0" w:color="auto"/>
            </w:tcBorders>
            <w:vAlign w:val="center"/>
          </w:tcPr>
          <w:p w14:paraId="35A1AB04" w14:textId="1E1823EB" w:rsidR="002162DE" w:rsidRPr="006B1953" w:rsidRDefault="002162DE" w:rsidP="002162DE">
            <w:pPr>
              <w:keepNext/>
              <w:keepLines/>
              <w:jc w:val="center"/>
              <w:rPr>
                <w:rFonts w:ascii="Arial" w:hAnsi="Arial"/>
                <w:bCs/>
                <w:sz w:val="18"/>
              </w:rPr>
            </w:pPr>
            <w:r>
              <w:rPr>
                <w:rFonts w:ascii="Arial" w:hAnsi="Arial" w:hint="eastAsia"/>
                <w:bCs/>
                <w:sz w:val="18"/>
              </w:rPr>
              <w:t>I</w:t>
            </w:r>
            <w:r>
              <w:rPr>
                <w:rFonts w:ascii="Arial" w:hAnsi="Arial"/>
                <w:bCs/>
                <w:sz w:val="18"/>
              </w:rPr>
              <w:t>BM</w:t>
            </w:r>
          </w:p>
        </w:tc>
        <w:tc>
          <w:tcPr>
            <w:tcW w:w="2018" w:type="dxa"/>
            <w:tcBorders>
              <w:top w:val="single" w:sz="4" w:space="0" w:color="auto"/>
              <w:left w:val="single" w:sz="4" w:space="0" w:color="auto"/>
              <w:bottom w:val="single" w:sz="4" w:space="0" w:color="auto"/>
              <w:right w:val="single" w:sz="4" w:space="0" w:color="auto"/>
            </w:tcBorders>
            <w:hideMark/>
          </w:tcPr>
          <w:p w14:paraId="30CDA7D9" w14:textId="5053B05C" w:rsidR="002162DE" w:rsidRDefault="002162DE" w:rsidP="002162DE">
            <w:pPr>
              <w:keepNext/>
              <w:keepLines/>
              <w:jc w:val="center"/>
              <w:rPr>
                <w:rFonts w:ascii="Arial" w:eastAsia="Malgun Gothic" w:hAnsi="Arial"/>
                <w:bCs/>
                <w:sz w:val="18"/>
              </w:rPr>
            </w:pPr>
            <w:r>
              <w:rPr>
                <w:rFonts w:ascii="Arial" w:eastAsia="Malgun Gothic" w:hAnsi="Arial"/>
                <w:bCs/>
                <w:sz w:val="18"/>
              </w:rPr>
              <w:t>n258</w:t>
            </w:r>
          </w:p>
        </w:tc>
        <w:tc>
          <w:tcPr>
            <w:tcW w:w="2035" w:type="dxa"/>
            <w:tcBorders>
              <w:top w:val="single" w:sz="4" w:space="0" w:color="auto"/>
              <w:left w:val="single" w:sz="4" w:space="0" w:color="auto"/>
              <w:bottom w:val="single" w:sz="4" w:space="0" w:color="auto"/>
              <w:right w:val="single" w:sz="4" w:space="0" w:color="auto"/>
            </w:tcBorders>
            <w:hideMark/>
          </w:tcPr>
          <w:p w14:paraId="5CACF8D0" w14:textId="08414870" w:rsidR="002162DE" w:rsidRDefault="002162DE" w:rsidP="002162DE">
            <w:pPr>
              <w:keepNext/>
              <w:keepLines/>
              <w:jc w:val="center"/>
              <w:rPr>
                <w:rFonts w:ascii="Arial" w:eastAsia="Malgun Gothic" w:hAnsi="Arial"/>
                <w:bCs/>
                <w:sz w:val="18"/>
              </w:rPr>
            </w:pPr>
            <w:r w:rsidRPr="002162DE">
              <w:rPr>
                <w:rFonts w:ascii="Arial" w:hAnsi="Arial"/>
                <w:bCs/>
                <w:sz w:val="18"/>
              </w:rPr>
              <w:t>3.</w:t>
            </w:r>
            <w:r w:rsidRPr="002162DE">
              <w:rPr>
                <w:rFonts w:ascii="Arial" w:hAnsi="Arial" w:hint="eastAsia"/>
                <w:bCs/>
                <w:sz w:val="18"/>
              </w:rPr>
              <w:t>0</w:t>
            </w:r>
          </w:p>
        </w:tc>
        <w:tc>
          <w:tcPr>
            <w:tcW w:w="1969" w:type="dxa"/>
            <w:tcBorders>
              <w:top w:val="single" w:sz="4" w:space="0" w:color="auto"/>
              <w:left w:val="single" w:sz="4" w:space="0" w:color="auto"/>
              <w:bottom w:val="single" w:sz="4" w:space="0" w:color="auto"/>
              <w:right w:val="single" w:sz="4" w:space="0" w:color="auto"/>
            </w:tcBorders>
          </w:tcPr>
          <w:p w14:paraId="1B4FC52F" w14:textId="3B47997A" w:rsidR="002162DE" w:rsidRPr="002162DE" w:rsidRDefault="002162DE" w:rsidP="002162DE">
            <w:pPr>
              <w:keepNext/>
              <w:keepLines/>
              <w:jc w:val="center"/>
              <w:rPr>
                <w:rFonts w:ascii="Arial" w:hAnsi="Arial"/>
                <w:bCs/>
                <w:sz w:val="18"/>
              </w:rPr>
            </w:pPr>
            <w:r>
              <w:rPr>
                <w:rFonts w:ascii="Arial" w:hAnsi="Arial" w:hint="eastAsia"/>
                <w:bCs/>
                <w:sz w:val="18"/>
              </w:rPr>
              <w:t>3</w:t>
            </w:r>
            <w:r>
              <w:rPr>
                <w:rFonts w:ascii="Arial" w:hAnsi="Arial"/>
                <w:bCs/>
                <w:sz w:val="18"/>
              </w:rPr>
              <w:t>.0</w:t>
            </w:r>
          </w:p>
        </w:tc>
      </w:tr>
      <w:tr w:rsidR="002162DE" w14:paraId="59AF76D4" w14:textId="5E4C5B2A" w:rsidTr="002162DE">
        <w:trPr>
          <w:jc w:val="center"/>
        </w:trPr>
        <w:tc>
          <w:tcPr>
            <w:tcW w:w="2464" w:type="dxa"/>
            <w:vMerge/>
            <w:tcBorders>
              <w:left w:val="single" w:sz="4" w:space="0" w:color="auto"/>
              <w:bottom w:val="single" w:sz="4" w:space="0" w:color="auto"/>
              <w:right w:val="single" w:sz="4" w:space="0" w:color="auto"/>
            </w:tcBorders>
            <w:vAlign w:val="center"/>
          </w:tcPr>
          <w:p w14:paraId="01460F87" w14:textId="77777777" w:rsidR="002162DE" w:rsidRDefault="002162DE" w:rsidP="002162DE">
            <w:pPr>
              <w:keepNext/>
              <w:keepLines/>
              <w:jc w:val="center"/>
              <w:rPr>
                <w:rFonts w:ascii="Arial" w:eastAsia="Malgun Gothic" w:hAnsi="Arial"/>
                <w:bCs/>
                <w:sz w:val="18"/>
              </w:rPr>
            </w:pPr>
          </w:p>
        </w:tc>
        <w:tc>
          <w:tcPr>
            <w:tcW w:w="1145" w:type="dxa"/>
            <w:vMerge/>
            <w:tcBorders>
              <w:left w:val="single" w:sz="4" w:space="0" w:color="auto"/>
              <w:bottom w:val="single" w:sz="4" w:space="0" w:color="auto"/>
              <w:right w:val="single" w:sz="4" w:space="0" w:color="auto"/>
            </w:tcBorders>
          </w:tcPr>
          <w:p w14:paraId="7697C2D1" w14:textId="77777777" w:rsidR="002162DE" w:rsidRDefault="002162DE" w:rsidP="002162DE">
            <w:pPr>
              <w:keepNext/>
              <w:keepLines/>
              <w:jc w:val="center"/>
              <w:rPr>
                <w:rFonts w:ascii="Arial" w:eastAsia="Malgun Gothic" w:hAnsi="Arial"/>
                <w:bCs/>
                <w:sz w:val="18"/>
              </w:rPr>
            </w:pPr>
          </w:p>
        </w:tc>
        <w:tc>
          <w:tcPr>
            <w:tcW w:w="2018" w:type="dxa"/>
            <w:tcBorders>
              <w:top w:val="single" w:sz="4" w:space="0" w:color="auto"/>
              <w:left w:val="single" w:sz="4" w:space="0" w:color="auto"/>
              <w:bottom w:val="single" w:sz="4" w:space="0" w:color="auto"/>
              <w:right w:val="single" w:sz="4" w:space="0" w:color="auto"/>
            </w:tcBorders>
            <w:hideMark/>
          </w:tcPr>
          <w:p w14:paraId="77CE4E56" w14:textId="162A7A05" w:rsidR="002162DE" w:rsidRDefault="002162DE" w:rsidP="002162DE">
            <w:pPr>
              <w:keepNext/>
              <w:keepLines/>
              <w:jc w:val="center"/>
              <w:rPr>
                <w:rFonts w:ascii="Arial" w:eastAsia="Malgun Gothic" w:hAnsi="Arial"/>
                <w:bCs/>
                <w:sz w:val="18"/>
              </w:rPr>
            </w:pPr>
            <w:r>
              <w:rPr>
                <w:rFonts w:ascii="Arial" w:eastAsia="Malgun Gothic" w:hAnsi="Arial"/>
                <w:bCs/>
                <w:sz w:val="18"/>
              </w:rPr>
              <w:t>n261</w:t>
            </w:r>
          </w:p>
        </w:tc>
        <w:tc>
          <w:tcPr>
            <w:tcW w:w="2035" w:type="dxa"/>
            <w:tcBorders>
              <w:top w:val="single" w:sz="4" w:space="0" w:color="auto"/>
              <w:left w:val="single" w:sz="4" w:space="0" w:color="auto"/>
              <w:bottom w:val="single" w:sz="4" w:space="0" w:color="auto"/>
              <w:right w:val="single" w:sz="4" w:space="0" w:color="auto"/>
            </w:tcBorders>
            <w:hideMark/>
          </w:tcPr>
          <w:p w14:paraId="40A01E19" w14:textId="3CA5D965" w:rsidR="002162DE" w:rsidRDefault="002162DE" w:rsidP="002162DE">
            <w:pPr>
              <w:keepNext/>
              <w:keepLines/>
              <w:jc w:val="center"/>
              <w:rPr>
                <w:rFonts w:ascii="Arial" w:hAnsi="Arial"/>
                <w:bCs/>
                <w:sz w:val="18"/>
              </w:rPr>
            </w:pPr>
            <w:r>
              <w:rPr>
                <w:rFonts w:ascii="Arial" w:hAnsi="Arial"/>
                <w:bCs/>
                <w:sz w:val="18"/>
              </w:rPr>
              <w:t>3.</w:t>
            </w:r>
            <w:r>
              <w:rPr>
                <w:rFonts w:ascii="Arial" w:hAnsi="Arial" w:hint="eastAsia"/>
                <w:bCs/>
                <w:sz w:val="18"/>
              </w:rPr>
              <w:t>0</w:t>
            </w:r>
          </w:p>
        </w:tc>
        <w:tc>
          <w:tcPr>
            <w:tcW w:w="1969" w:type="dxa"/>
            <w:tcBorders>
              <w:top w:val="single" w:sz="4" w:space="0" w:color="auto"/>
              <w:left w:val="single" w:sz="4" w:space="0" w:color="auto"/>
              <w:bottom w:val="single" w:sz="4" w:space="0" w:color="auto"/>
              <w:right w:val="single" w:sz="4" w:space="0" w:color="auto"/>
            </w:tcBorders>
          </w:tcPr>
          <w:p w14:paraId="325231DA" w14:textId="109C127A" w:rsidR="002162DE" w:rsidRDefault="002162DE" w:rsidP="002162DE">
            <w:pPr>
              <w:keepNext/>
              <w:keepLines/>
              <w:jc w:val="center"/>
              <w:rPr>
                <w:rFonts w:ascii="Arial" w:hAnsi="Arial"/>
                <w:bCs/>
                <w:sz w:val="18"/>
              </w:rPr>
            </w:pPr>
            <w:r>
              <w:rPr>
                <w:rFonts w:ascii="Arial" w:hAnsi="Arial" w:hint="eastAsia"/>
                <w:bCs/>
                <w:sz w:val="18"/>
              </w:rPr>
              <w:t>3</w:t>
            </w:r>
            <w:r>
              <w:rPr>
                <w:rFonts w:ascii="Arial" w:hAnsi="Arial"/>
                <w:bCs/>
                <w:sz w:val="18"/>
              </w:rPr>
              <w:t>.0</w:t>
            </w:r>
          </w:p>
        </w:tc>
      </w:tr>
    </w:tbl>
    <w:p w14:paraId="33D1DC3C" w14:textId="7E5D8C07" w:rsidR="006B1953" w:rsidRDefault="006B1953" w:rsidP="008E5ECB">
      <w:pPr>
        <w:rPr>
          <w:rFonts w:ascii="Times New Roman" w:hAnsi="Times New Roman" w:cs="Times New Roman"/>
        </w:rPr>
      </w:pPr>
    </w:p>
    <w:p w14:paraId="41451446" w14:textId="73826AA8" w:rsidR="002162DE" w:rsidRDefault="002162DE" w:rsidP="002162DE">
      <w:pPr>
        <w:pStyle w:val="2"/>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lastRenderedPageBreak/>
        <w:t xml:space="preserve">2.3 BMRS </w:t>
      </w:r>
      <w:r>
        <w:rPr>
          <w:rFonts w:ascii="Times New Roman" w:eastAsia="等线" w:hAnsi="Times New Roman" w:cs="Times New Roman" w:hint="eastAsia"/>
          <w:kern w:val="0"/>
          <w:sz w:val="24"/>
          <w:szCs w:val="24"/>
        </w:rPr>
        <w:t>side</w:t>
      </w:r>
      <w:r>
        <w:rPr>
          <w:rFonts w:ascii="Times New Roman" w:eastAsia="等线" w:hAnsi="Times New Roman" w:cs="Times New Roman"/>
          <w:kern w:val="0"/>
          <w:sz w:val="24"/>
          <w:szCs w:val="24"/>
        </w:rPr>
        <w:t xml:space="preserve"> condit</w:t>
      </w:r>
      <w:r w:rsidR="00FF30F2">
        <w:rPr>
          <w:rFonts w:ascii="Times New Roman" w:eastAsia="等线" w:hAnsi="Times New Roman" w:cs="Times New Roman"/>
          <w:kern w:val="0"/>
          <w:sz w:val="24"/>
          <w:szCs w:val="24"/>
        </w:rPr>
        <w:t>i</w:t>
      </w:r>
      <w:r>
        <w:rPr>
          <w:rFonts w:ascii="Times New Roman" w:eastAsia="等线" w:hAnsi="Times New Roman" w:cs="Times New Roman"/>
          <w:kern w:val="0"/>
          <w:sz w:val="24"/>
          <w:szCs w:val="24"/>
        </w:rPr>
        <w:t xml:space="preserve">on </w:t>
      </w:r>
    </w:p>
    <w:p w14:paraId="65D1EB84" w14:textId="0349C871" w:rsidR="002162DE" w:rsidRDefault="004E2686" w:rsidP="008E5ECB">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BMRS side condition have been </w:t>
      </w:r>
      <w:r w:rsidR="00C37417">
        <w:rPr>
          <w:rFonts w:ascii="Times New Roman" w:hAnsi="Times New Roman" w:cs="Times New Roman"/>
        </w:rPr>
        <w:t>discussed for several meetings.</w:t>
      </w:r>
      <w:r w:rsidR="00F377E1">
        <w:rPr>
          <w:rFonts w:ascii="Times New Roman" w:hAnsi="Times New Roman" w:cs="Times New Roman"/>
        </w:rPr>
        <w:t xml:space="preserve"> In RAN4#100e</w:t>
      </w:r>
      <w:r w:rsidR="00FB7A40">
        <w:rPr>
          <w:rFonts w:ascii="Times New Roman" w:hAnsi="Times New Roman" w:cs="Times New Roman"/>
        </w:rPr>
        <w:t xml:space="preserve"> and RAN4#101e</w:t>
      </w:r>
      <w:r w:rsidR="00F377E1">
        <w:rPr>
          <w:rFonts w:ascii="Times New Roman" w:hAnsi="Times New Roman" w:cs="Times New Roman"/>
        </w:rPr>
        <w:t>, we have agreements as follows:</w:t>
      </w:r>
    </w:p>
    <w:p w14:paraId="24295A49" w14:textId="77777777" w:rsidR="00F377E1" w:rsidRPr="00FB7A40" w:rsidRDefault="00F377E1" w:rsidP="008E5ECB">
      <w:pPr>
        <w:rPr>
          <w:rFonts w:ascii="Times New Roman" w:hAnsi="Times New Roman" w:cs="Times New Roman"/>
          <w:i/>
          <w:iCs/>
        </w:rPr>
      </w:pPr>
    </w:p>
    <w:p w14:paraId="01E20916" w14:textId="77777777" w:rsidR="00F377E1" w:rsidRPr="00F377E1" w:rsidRDefault="00F377E1" w:rsidP="00F377E1">
      <w:pPr>
        <w:widowControl/>
        <w:spacing w:after="180" w:line="256" w:lineRule="auto"/>
        <w:contextualSpacing/>
        <w:jc w:val="left"/>
        <w:rPr>
          <w:rFonts w:ascii="Times New Roman" w:eastAsia="等线" w:hAnsi="Times New Roman" w:cs="Times New Roman"/>
          <w:i/>
          <w:iCs/>
          <w:lang w:eastAsia="ko-KR"/>
        </w:rPr>
      </w:pPr>
      <w:r w:rsidRPr="00F377E1">
        <w:rPr>
          <w:rFonts w:ascii="Times New Roman" w:eastAsia="等线" w:hAnsi="Times New Roman" w:cs="Times New Roman"/>
          <w:i/>
          <w:iCs/>
          <w:highlight w:val="green"/>
          <w:lang w:eastAsia="ko-KR"/>
        </w:rPr>
        <w:t xml:space="preserve">GTW Agreement: </w:t>
      </w:r>
      <w:r w:rsidRPr="00F377E1">
        <w:rPr>
          <w:rFonts w:ascii="Times New Roman" w:eastAsia="等线" w:hAnsi="Times New Roman" w:cs="Times New Roman"/>
          <w:i/>
          <w:iCs/>
          <w:lang w:eastAsia="ko-KR"/>
        </w:rPr>
        <w:t>For core requirements applicability in relation to BMRS location:</w:t>
      </w:r>
    </w:p>
    <w:p w14:paraId="578331E2" w14:textId="77777777" w:rsidR="00F377E1" w:rsidRPr="00F377E1" w:rsidRDefault="00F377E1" w:rsidP="00F377E1">
      <w:pPr>
        <w:widowControl/>
        <w:numPr>
          <w:ilvl w:val="1"/>
          <w:numId w:val="22"/>
        </w:numPr>
        <w:spacing w:after="180" w:line="256" w:lineRule="auto"/>
        <w:contextualSpacing/>
        <w:jc w:val="left"/>
        <w:rPr>
          <w:rFonts w:ascii="Times New Roman" w:eastAsia="等线" w:hAnsi="Times New Roman" w:cs="Times New Roman"/>
          <w:i/>
          <w:iCs/>
          <w:lang w:eastAsia="ko-KR"/>
        </w:rPr>
      </w:pPr>
      <w:r w:rsidRPr="00F377E1">
        <w:rPr>
          <w:rFonts w:ascii="Times New Roman" w:eastAsia="等线" w:hAnsi="Times New Roman" w:cs="Times New Roman"/>
          <w:i/>
          <w:iCs/>
          <w:lang w:eastAsia="ko-KR"/>
        </w:rPr>
        <w:t>CBM inter-band CA requirements apply per-band with the BMRS configured in any one of the participating bands.</w:t>
      </w:r>
    </w:p>
    <w:p w14:paraId="5F1DA157" w14:textId="77777777" w:rsidR="00F377E1" w:rsidRPr="00F377E1" w:rsidRDefault="00F377E1" w:rsidP="00F377E1">
      <w:pPr>
        <w:widowControl/>
        <w:numPr>
          <w:ilvl w:val="2"/>
          <w:numId w:val="22"/>
        </w:numPr>
        <w:spacing w:after="180" w:line="256" w:lineRule="auto"/>
        <w:contextualSpacing/>
        <w:jc w:val="left"/>
        <w:rPr>
          <w:rFonts w:ascii="Times New Roman" w:eastAsia="等线" w:hAnsi="Times New Roman" w:cs="Times New Roman"/>
          <w:i/>
          <w:iCs/>
          <w:lang w:eastAsia="ko-KR"/>
        </w:rPr>
      </w:pPr>
      <w:r w:rsidRPr="00F377E1">
        <w:rPr>
          <w:rFonts w:ascii="Times New Roman" w:eastAsia="等线" w:hAnsi="Times New Roman" w:cs="Times New Roman"/>
          <w:i/>
          <w:iCs/>
          <w:lang w:eastAsia="ko-KR"/>
        </w:rPr>
        <w:t>Introduce side condition for core requirement that BMRS can only be placed on PCC for the DL CA case with a single uplink.</w:t>
      </w:r>
    </w:p>
    <w:p w14:paraId="0EC36937" w14:textId="77777777" w:rsidR="00F377E1" w:rsidRPr="00F377E1" w:rsidRDefault="00F377E1" w:rsidP="00F377E1">
      <w:pPr>
        <w:widowControl/>
        <w:numPr>
          <w:ilvl w:val="2"/>
          <w:numId w:val="22"/>
        </w:numPr>
        <w:spacing w:after="180" w:line="256" w:lineRule="auto"/>
        <w:contextualSpacing/>
        <w:jc w:val="left"/>
        <w:rPr>
          <w:rFonts w:ascii="Times New Roman" w:eastAsia="等线" w:hAnsi="Times New Roman" w:cs="Times New Roman"/>
          <w:b/>
          <w:bCs/>
          <w:i/>
          <w:iCs/>
          <w:lang w:eastAsia="ko-KR"/>
        </w:rPr>
      </w:pPr>
      <w:r w:rsidRPr="00F377E1">
        <w:rPr>
          <w:rFonts w:ascii="Times New Roman" w:eastAsia="等线" w:hAnsi="Times New Roman" w:cs="Times New Roman"/>
          <w:b/>
          <w:bCs/>
          <w:i/>
          <w:iCs/>
          <w:lang w:eastAsia="ko-KR"/>
        </w:rPr>
        <w:t>FFS whether to set side condition only for the worst case</w:t>
      </w:r>
    </w:p>
    <w:p w14:paraId="79A817F4" w14:textId="409B3B3E" w:rsidR="00F377E1" w:rsidRPr="00FB7A40" w:rsidRDefault="00F377E1" w:rsidP="00F377E1">
      <w:pPr>
        <w:widowControl/>
        <w:spacing w:after="180" w:line="256" w:lineRule="auto"/>
        <w:contextualSpacing/>
        <w:jc w:val="left"/>
        <w:rPr>
          <w:rFonts w:ascii="Times New Roman" w:eastAsia="等线" w:hAnsi="Times New Roman" w:cs="Times New Roman"/>
          <w:i/>
          <w:iCs/>
          <w:lang w:eastAsia="ko-KR"/>
        </w:rPr>
      </w:pPr>
      <w:r w:rsidRPr="00F377E1">
        <w:rPr>
          <w:rFonts w:ascii="Times New Roman" w:eastAsia="等线" w:hAnsi="Times New Roman" w:cs="Times New Roman"/>
          <w:i/>
          <w:iCs/>
          <w:highlight w:val="green"/>
          <w:lang w:eastAsia="ko-KR"/>
        </w:rPr>
        <w:t xml:space="preserve">GTW Agreement: </w:t>
      </w:r>
      <w:r w:rsidRPr="00F377E1">
        <w:rPr>
          <w:rFonts w:ascii="Times New Roman" w:eastAsia="等线" w:hAnsi="Times New Roman" w:cs="Times New Roman"/>
          <w:i/>
          <w:iCs/>
          <w:lang w:eastAsia="ko-KR"/>
        </w:rPr>
        <w:t xml:space="preserve">For test cases, further discussion on setup for testing to </w:t>
      </w:r>
      <w:r w:rsidRPr="00F377E1">
        <w:rPr>
          <w:rFonts w:ascii="Times New Roman" w:eastAsia="等线" w:hAnsi="Times New Roman" w:cs="Times New Roman"/>
          <w:b/>
          <w:bCs/>
          <w:i/>
          <w:iCs/>
          <w:lang w:eastAsia="ko-KR"/>
        </w:rPr>
        <w:t>reduce the test burden</w:t>
      </w:r>
      <w:r w:rsidRPr="00F377E1">
        <w:rPr>
          <w:rFonts w:ascii="Times New Roman" w:eastAsia="等线" w:hAnsi="Times New Roman" w:cs="Times New Roman"/>
          <w:i/>
          <w:iCs/>
          <w:lang w:eastAsia="ko-KR"/>
        </w:rPr>
        <w:t xml:space="preserve"> and send LS to RAN5.</w:t>
      </w:r>
    </w:p>
    <w:p w14:paraId="1E3C891A" w14:textId="1364712E" w:rsidR="00FB7A40" w:rsidRPr="00FB7A40" w:rsidRDefault="00FB7A40" w:rsidP="00F377E1">
      <w:pPr>
        <w:widowControl/>
        <w:spacing w:after="180" w:line="256" w:lineRule="auto"/>
        <w:contextualSpacing/>
        <w:jc w:val="left"/>
        <w:rPr>
          <w:rFonts w:ascii="Times New Roman" w:eastAsia="Malgun Gothic" w:hAnsi="Times New Roman" w:cs="Times New Roman"/>
          <w:i/>
          <w:iCs/>
          <w:lang w:eastAsia="ko-KR"/>
        </w:rPr>
      </w:pPr>
    </w:p>
    <w:p w14:paraId="0F56B72C" w14:textId="639F8E6E" w:rsidR="00FB7A40" w:rsidRPr="00F377E1" w:rsidRDefault="00FB7A40" w:rsidP="00F377E1">
      <w:pPr>
        <w:widowControl/>
        <w:spacing w:after="180" w:line="256" w:lineRule="auto"/>
        <w:jc w:val="left"/>
        <w:rPr>
          <w:rFonts w:ascii="Times New Roman" w:hAnsi="Times New Roman" w:cs="Times New Roman"/>
          <w:i/>
          <w:iCs/>
        </w:rPr>
      </w:pPr>
      <w:r w:rsidRPr="00FB7A40">
        <w:rPr>
          <w:rFonts w:ascii="Times New Roman" w:hAnsi="Times New Roman" w:cs="Times New Roman"/>
          <w:i/>
          <w:iCs/>
        </w:rPr>
        <w:t xml:space="preserve">The different BMRS types, i.e., configuration of CSI-RS or SSB, have </w:t>
      </w:r>
      <w:r w:rsidRPr="00C92C82">
        <w:rPr>
          <w:rFonts w:ascii="Times New Roman" w:hAnsi="Times New Roman" w:cs="Times New Roman"/>
          <w:b/>
          <w:bCs/>
          <w:i/>
          <w:iCs/>
        </w:rPr>
        <w:t>no impact</w:t>
      </w:r>
      <w:r w:rsidRPr="00FB7A40">
        <w:rPr>
          <w:rFonts w:ascii="Times New Roman" w:hAnsi="Times New Roman" w:cs="Times New Roman"/>
          <w:i/>
          <w:iCs/>
        </w:rPr>
        <w:t xml:space="preserve"> on DL requirements.</w:t>
      </w:r>
    </w:p>
    <w:p w14:paraId="788A843C" w14:textId="5D9B25EE" w:rsidR="009B3048" w:rsidRDefault="00F377E1" w:rsidP="008E5ECB">
      <w:pPr>
        <w:rPr>
          <w:rFonts w:ascii="Times New Roman" w:hAnsi="Times New Roman" w:cs="Times New Roman"/>
        </w:rPr>
      </w:pPr>
      <w:r>
        <w:rPr>
          <w:rFonts w:ascii="Times New Roman" w:hAnsi="Times New Roman" w:cs="Times New Roman"/>
        </w:rPr>
        <w:t xml:space="preserve">As we </w:t>
      </w:r>
      <w:r w:rsidR="00E65096">
        <w:rPr>
          <w:rFonts w:ascii="Times New Roman" w:hAnsi="Times New Roman" w:cs="Times New Roman"/>
        </w:rPr>
        <w:t xml:space="preserve">analyzed above, the relaxation takes many impact factors into account, </w:t>
      </w:r>
      <w:r w:rsidR="004722DB" w:rsidRPr="004722DB">
        <w:rPr>
          <w:rFonts w:ascii="Times New Roman" w:hAnsi="Times New Roman" w:cs="Times New Roman"/>
        </w:rPr>
        <w:t>some of which are unrelated to B</w:t>
      </w:r>
      <w:r w:rsidR="004722DB">
        <w:rPr>
          <w:rFonts w:ascii="Times New Roman" w:hAnsi="Times New Roman" w:cs="Times New Roman"/>
        </w:rPr>
        <w:t>MRS</w:t>
      </w:r>
      <w:r w:rsidR="004722DB" w:rsidRPr="004722DB">
        <w:rPr>
          <w:rFonts w:ascii="Times New Roman" w:hAnsi="Times New Roman" w:cs="Times New Roman"/>
        </w:rPr>
        <w:t>, e.g</w:t>
      </w:r>
      <w:r w:rsidR="004722DB">
        <w:rPr>
          <w:rFonts w:ascii="Times New Roman" w:hAnsi="Times New Roman" w:cs="Times New Roman"/>
        </w:rPr>
        <w:t>., PSD imbalance, multi-chain degradation</w:t>
      </w:r>
      <w:r w:rsidR="004722DB" w:rsidRPr="004722DB">
        <w:rPr>
          <w:rFonts w:ascii="Times New Roman" w:hAnsi="Times New Roman" w:cs="Times New Roman"/>
        </w:rPr>
        <w:t>,</w:t>
      </w:r>
      <w:r w:rsidR="004722DB">
        <w:rPr>
          <w:rFonts w:ascii="Times New Roman" w:hAnsi="Times New Roman" w:cs="Times New Roman"/>
        </w:rPr>
        <w:t xml:space="preserve"> etc.,</w:t>
      </w:r>
      <w:r w:rsidR="004722DB" w:rsidRPr="004722DB">
        <w:rPr>
          <w:rFonts w:ascii="Times New Roman" w:hAnsi="Times New Roman" w:cs="Times New Roman"/>
        </w:rPr>
        <w:t xml:space="preserve"> while others are performance </w:t>
      </w:r>
      <w:r w:rsidR="004722DB">
        <w:rPr>
          <w:rFonts w:ascii="Times New Roman" w:hAnsi="Times New Roman" w:cs="Times New Roman"/>
        </w:rPr>
        <w:t>degradation</w:t>
      </w:r>
      <w:r w:rsidR="004722DB" w:rsidRPr="004722DB">
        <w:rPr>
          <w:rFonts w:ascii="Times New Roman" w:hAnsi="Times New Roman" w:cs="Times New Roman"/>
        </w:rPr>
        <w:t xml:space="preserve"> due to </w:t>
      </w:r>
      <w:r w:rsidR="004722DB">
        <w:rPr>
          <w:rFonts w:ascii="Times New Roman" w:hAnsi="Times New Roman" w:cs="Times New Roman"/>
        </w:rPr>
        <w:t xml:space="preserve">the absent of BMRS, </w:t>
      </w:r>
      <w:r w:rsidR="00E65096">
        <w:rPr>
          <w:rFonts w:ascii="Times New Roman" w:hAnsi="Times New Roman" w:cs="Times New Roman"/>
        </w:rPr>
        <w:t>e.g., beam squint, beam mapping accuracy</w:t>
      </w:r>
      <w:r w:rsidR="005E6313">
        <w:rPr>
          <w:rFonts w:ascii="Times New Roman" w:hAnsi="Times New Roman" w:cs="Times New Roman"/>
        </w:rPr>
        <w:t xml:space="preserve">, etc. Therefore, it is reasonable to </w:t>
      </w:r>
      <w:r w:rsidR="004D3A3F">
        <w:rPr>
          <w:rFonts w:ascii="Times New Roman" w:hAnsi="Times New Roman" w:cs="Times New Roman"/>
        </w:rPr>
        <w:t>treat the case that the BMRS is only located in the untested band as worst case.</w:t>
      </w:r>
      <w:r w:rsidR="00FB7A40">
        <w:rPr>
          <w:rFonts w:ascii="Times New Roman" w:hAnsi="Times New Roman" w:cs="Times New Roman"/>
        </w:rPr>
        <w:t xml:space="preserve"> Furthermore, the side condition will not impact the DL requirement, which means the side condition is only used in test. To reduce the test complexity, the BMRS only need to be set for </w:t>
      </w:r>
      <w:r w:rsidR="009B3048">
        <w:rPr>
          <w:rFonts w:ascii="Times New Roman" w:hAnsi="Times New Roman" w:cs="Times New Roman"/>
        </w:rPr>
        <w:t>worst case.</w:t>
      </w:r>
    </w:p>
    <w:p w14:paraId="240AF4A1" w14:textId="53577DCF" w:rsidR="009B3048" w:rsidRDefault="009B3048" w:rsidP="008E5ECB">
      <w:pPr>
        <w:rPr>
          <w:rFonts w:ascii="Times New Roman" w:hAnsi="Times New Roman" w:cs="Times New Roman"/>
        </w:rPr>
      </w:pPr>
    </w:p>
    <w:p w14:paraId="5E824650" w14:textId="7C27A452" w:rsidR="009B3048" w:rsidRPr="009B3048" w:rsidRDefault="009B3048" w:rsidP="008E5ECB">
      <w:pPr>
        <w:rPr>
          <w:rFonts w:ascii="Times New Roman" w:hAnsi="Times New Roman" w:cs="Times New Roman"/>
          <w:b/>
          <w:bCs/>
        </w:rPr>
      </w:pPr>
      <w:r w:rsidRPr="009B3048">
        <w:rPr>
          <w:rFonts w:ascii="Times New Roman" w:hAnsi="Times New Roman" w:cs="Times New Roman" w:hint="eastAsia"/>
          <w:b/>
          <w:bCs/>
        </w:rPr>
        <w:t>P</w:t>
      </w:r>
      <w:r w:rsidRPr="009B3048">
        <w:rPr>
          <w:rFonts w:ascii="Times New Roman" w:hAnsi="Times New Roman" w:cs="Times New Roman"/>
          <w:b/>
          <w:bCs/>
        </w:rPr>
        <w:t xml:space="preserve">roposal </w:t>
      </w:r>
      <w:r w:rsidR="002358BD">
        <w:rPr>
          <w:rFonts w:ascii="Times New Roman" w:hAnsi="Times New Roman" w:cs="Times New Roman"/>
          <w:b/>
          <w:bCs/>
        </w:rPr>
        <w:t>7</w:t>
      </w:r>
      <w:r w:rsidRPr="009B3048">
        <w:rPr>
          <w:rFonts w:ascii="Times New Roman" w:hAnsi="Times New Roman" w:cs="Times New Roman"/>
          <w:b/>
          <w:bCs/>
        </w:rPr>
        <w:t xml:space="preserve">: </w:t>
      </w:r>
      <w:bookmarkStart w:id="3" w:name="_Hlk95752057"/>
      <w:r w:rsidRPr="009B3048">
        <w:rPr>
          <w:rFonts w:ascii="Times New Roman" w:hAnsi="Times New Roman" w:cs="Times New Roman"/>
          <w:b/>
          <w:bCs/>
        </w:rPr>
        <w:t xml:space="preserve">The </w:t>
      </w:r>
      <w:r w:rsidR="00974169">
        <w:rPr>
          <w:rFonts w:ascii="Times New Roman" w:hAnsi="Times New Roman" w:cs="Times New Roman"/>
          <w:b/>
          <w:bCs/>
        </w:rPr>
        <w:t>REFSENSE and spherical coverage will only be tested with worst case of BMRS side condition</w:t>
      </w:r>
      <w:r w:rsidRPr="009B3048">
        <w:rPr>
          <w:rFonts w:ascii="Times New Roman" w:hAnsi="Times New Roman" w:cs="Times New Roman"/>
          <w:b/>
          <w:bCs/>
        </w:rPr>
        <w:t>, i.e., the BMRS is only located in the untested band, to reduce the test complexity.</w:t>
      </w:r>
    </w:p>
    <w:bookmarkEnd w:id="3"/>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3796E270" w:rsidR="00D8281A" w:rsidRDefault="002358BD"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this contribution, we provide our vies on the compromise solution on CBM.</w:t>
      </w:r>
    </w:p>
    <w:p w14:paraId="0D1BDE61" w14:textId="77777777" w:rsidR="002358BD" w:rsidRPr="002358BD" w:rsidRDefault="002358BD" w:rsidP="002358BD">
      <w:pPr>
        <w:rPr>
          <w:rFonts w:ascii="Times New Roman" w:hAnsi="Times New Roman" w:cs="Times New Roman"/>
        </w:rPr>
      </w:pPr>
      <w:r w:rsidRPr="00056593">
        <w:rPr>
          <w:rFonts w:ascii="Times New Roman" w:hAnsi="Times New Roman" w:cs="Times New Roman"/>
          <w:b/>
          <w:bCs/>
        </w:rPr>
        <w:t xml:space="preserve">Observation 1: </w:t>
      </w:r>
      <w:r w:rsidRPr="002358BD">
        <w:rPr>
          <w:rFonts w:ascii="Times New Roman" w:hAnsi="Times New Roman" w:cs="Times New Roman"/>
        </w:rPr>
        <w:t>The Fs, inter is only needed for single-chain UE.</w:t>
      </w:r>
    </w:p>
    <w:p w14:paraId="470E5D3E" w14:textId="5531DDDD" w:rsidR="002358BD" w:rsidRDefault="002358BD" w:rsidP="002358BD">
      <w:pPr>
        <w:rPr>
          <w:rFonts w:ascii="Times New Roman" w:hAnsi="Times New Roman" w:cs="Times New Roman"/>
          <w:b/>
          <w:bCs/>
        </w:rPr>
      </w:pPr>
    </w:p>
    <w:p w14:paraId="6691DFFF" w14:textId="77777777" w:rsidR="002358BD" w:rsidRPr="002358BD" w:rsidRDefault="002358BD" w:rsidP="002358BD">
      <w:pPr>
        <w:rPr>
          <w:rFonts w:ascii="Times New Roman" w:hAnsi="Times New Roman" w:cs="Times New Roman"/>
        </w:rPr>
      </w:pPr>
      <w:r w:rsidRPr="00056593">
        <w:rPr>
          <w:rFonts w:ascii="Times New Roman" w:hAnsi="Times New Roman" w:cs="Times New Roman"/>
          <w:b/>
          <w:bCs/>
        </w:rPr>
        <w:t xml:space="preserve">Observation 2: </w:t>
      </w:r>
      <w:r w:rsidRPr="002358BD">
        <w:rPr>
          <w:rFonts w:ascii="Times New Roman" w:hAnsi="Times New Roman" w:cs="Times New Roman"/>
        </w:rPr>
        <w:t>The purpose of introducing the example band combination is record our effort on CBM discussion, to avoid unnecessary argument in the future.</w:t>
      </w:r>
    </w:p>
    <w:p w14:paraId="2EA45802" w14:textId="77777777" w:rsidR="002358BD" w:rsidRPr="002358BD" w:rsidRDefault="002358BD" w:rsidP="002358BD">
      <w:pPr>
        <w:rPr>
          <w:rFonts w:ascii="Times New Roman" w:hAnsi="Times New Roman" w:cs="Times New Roman"/>
        </w:rPr>
      </w:pPr>
    </w:p>
    <w:p w14:paraId="317C833B" w14:textId="10C347C0" w:rsidR="002358BD" w:rsidRPr="00E91420" w:rsidRDefault="002358BD" w:rsidP="002358BD">
      <w:pPr>
        <w:rPr>
          <w:rFonts w:ascii="Times New Roman" w:hAnsi="Times New Roman" w:cs="Times New Roman"/>
          <w:b/>
          <w:bCs/>
        </w:rPr>
      </w:pPr>
      <w:r w:rsidRPr="00E91420">
        <w:rPr>
          <w:rFonts w:ascii="Times New Roman" w:hAnsi="Times New Roman" w:cs="Times New Roman"/>
          <w:b/>
          <w:bCs/>
        </w:rPr>
        <w:t xml:space="preserve">Observation 3: </w:t>
      </w:r>
      <w:r w:rsidRPr="002358BD">
        <w:rPr>
          <w:rFonts w:ascii="Times New Roman" w:hAnsi="Times New Roman" w:cs="Times New Roman"/>
        </w:rPr>
        <w:t>Additional 0.5 dB relaxation for common spherical coverage is required due to the beam mapping accuracy.</w:t>
      </w:r>
    </w:p>
    <w:p w14:paraId="054B1D5F" w14:textId="7D10238B" w:rsidR="002358BD" w:rsidRDefault="002358BD" w:rsidP="002358BD">
      <w:pPr>
        <w:rPr>
          <w:rFonts w:ascii="Times New Roman" w:hAnsi="Times New Roman" w:cs="Times New Roman"/>
        </w:rPr>
      </w:pPr>
    </w:p>
    <w:p w14:paraId="36045169" w14:textId="77777777" w:rsidR="002358BD" w:rsidRDefault="002358BD" w:rsidP="002358BD">
      <w:pPr>
        <w:rPr>
          <w:rFonts w:ascii="Times New Roman" w:hAnsi="Times New Roman" w:cs="Times New Roman"/>
          <w:b/>
          <w:bCs/>
        </w:rPr>
      </w:pPr>
      <w:r w:rsidRPr="004E2686">
        <w:rPr>
          <w:rFonts w:ascii="Times New Roman" w:hAnsi="Times New Roman" w:cs="Times New Roman"/>
          <w:b/>
          <w:bCs/>
        </w:rPr>
        <w:t xml:space="preserve">Observation 4: </w:t>
      </w:r>
      <w:r w:rsidRPr="002358BD">
        <w:rPr>
          <w:rFonts w:ascii="Times New Roman" w:hAnsi="Times New Roman" w:cs="Times New Roman"/>
        </w:rPr>
        <w:t xml:space="preserve">The beam mapping accuracy will not impact the peak EIS if the requirement is not need to be met in the same direction simultaneously. </w:t>
      </w:r>
    </w:p>
    <w:p w14:paraId="6F309656" w14:textId="77777777" w:rsidR="002358BD" w:rsidRPr="002358BD" w:rsidRDefault="002358BD" w:rsidP="002358BD">
      <w:pPr>
        <w:rPr>
          <w:rFonts w:ascii="Times New Roman" w:hAnsi="Times New Roman" w:cs="Times New Roman"/>
        </w:rPr>
      </w:pPr>
    </w:p>
    <w:p w14:paraId="7ADA3084" w14:textId="4E8107A0" w:rsidR="002358BD" w:rsidRPr="00397738" w:rsidRDefault="002358BD" w:rsidP="002358BD">
      <w:pPr>
        <w:rPr>
          <w:rFonts w:ascii="Times New Roman" w:hAnsi="Times New Roman" w:cs="Times New Roman"/>
          <w:b/>
          <w:bCs/>
        </w:rPr>
      </w:pPr>
      <w:r w:rsidRPr="00397738">
        <w:rPr>
          <w:rFonts w:ascii="Times New Roman" w:hAnsi="Times New Roman" w:cs="Times New Roman"/>
          <w:b/>
          <w:bCs/>
        </w:rPr>
        <w:t xml:space="preserve">Proposal 1: </w:t>
      </w:r>
      <w:r w:rsidRPr="002358BD">
        <w:rPr>
          <w:rFonts w:ascii="Times New Roman" w:hAnsi="Times New Roman" w:cs="Times New Roman"/>
        </w:rPr>
        <w:t xml:space="preserve">Introduce Fs, inter as a functional capability with no relaxation.  </w:t>
      </w:r>
    </w:p>
    <w:p w14:paraId="1F841F6E" w14:textId="77777777" w:rsidR="002358BD" w:rsidRDefault="002358BD" w:rsidP="002358BD">
      <w:pPr>
        <w:rPr>
          <w:rFonts w:ascii="Times New Roman" w:hAnsi="Times New Roman" w:cs="Times New Roman"/>
          <w:b/>
          <w:bCs/>
        </w:rPr>
      </w:pPr>
    </w:p>
    <w:p w14:paraId="16809B5D" w14:textId="5EB3FFD6" w:rsidR="002358BD" w:rsidRPr="002358BD" w:rsidRDefault="002358BD" w:rsidP="002358BD">
      <w:pPr>
        <w:rPr>
          <w:rFonts w:ascii="Times New Roman" w:hAnsi="Times New Roman" w:cs="Times New Roman"/>
        </w:rPr>
      </w:pPr>
      <w:r w:rsidRPr="003A1922">
        <w:rPr>
          <w:rFonts w:ascii="Times New Roman" w:hAnsi="Times New Roman" w:cs="Times New Roman"/>
          <w:b/>
          <w:bCs/>
        </w:rPr>
        <w:t xml:space="preserve">Proposal 2: </w:t>
      </w:r>
      <w:r w:rsidRPr="002358BD">
        <w:rPr>
          <w:rFonts w:ascii="Times New Roman" w:hAnsi="Times New Roman" w:cs="Times New Roman"/>
        </w:rPr>
        <w:t>Combine Fs, inter and “simultaneous sensitivity” as a package:</w:t>
      </w:r>
    </w:p>
    <w:p w14:paraId="5ED4EFC9" w14:textId="77777777" w:rsidR="002358BD" w:rsidRPr="002358BD" w:rsidRDefault="002358BD" w:rsidP="002358BD">
      <w:pPr>
        <w:pStyle w:val="ac"/>
        <w:numPr>
          <w:ilvl w:val="0"/>
          <w:numId w:val="21"/>
        </w:numPr>
        <w:rPr>
          <w:rFonts w:ascii="Times New Roman" w:hAnsi="Times New Roman" w:cs="Times New Roman"/>
        </w:rPr>
      </w:pPr>
      <w:r w:rsidRPr="002358BD">
        <w:rPr>
          <w:rFonts w:ascii="Times New Roman" w:hAnsi="Times New Roman" w:cs="Times New Roman"/>
        </w:rPr>
        <w:t xml:space="preserve">UE report Fs, inter </w:t>
      </w:r>
      <w:r w:rsidRPr="002358BD">
        <w:rPr>
          <w:rFonts w:ascii="Times New Roman" w:hAnsi="Times New Roman" w:cs="Times New Roman"/>
        </w:rPr>
        <w:sym w:font="Wingdings" w:char="F0E0"/>
      </w:r>
      <w:r w:rsidRPr="002358BD">
        <w:rPr>
          <w:rFonts w:ascii="Times New Roman" w:hAnsi="Times New Roman" w:cs="Times New Roman"/>
        </w:rPr>
        <w:t>test with “simultaneous sensitivity”</w:t>
      </w:r>
      <w:r w:rsidRPr="002358BD">
        <w:rPr>
          <w:rFonts w:ascii="Times New Roman" w:hAnsi="Times New Roman" w:cs="Times New Roman"/>
        </w:rPr>
        <w:sym w:font="Wingdings" w:char="F0E0"/>
      </w:r>
      <w:proofErr w:type="spellStart"/>
      <w:r w:rsidRPr="002358BD">
        <w:rPr>
          <w:rFonts w:ascii="Times New Roman" w:hAnsi="Times New Roman" w:cs="Times New Roman"/>
        </w:rPr>
        <w:t>Δ</w:t>
      </w:r>
      <w:proofErr w:type="gramStart"/>
      <w:r w:rsidRPr="002358BD">
        <w:rPr>
          <w:rFonts w:ascii="Times New Roman" w:hAnsi="Times New Roman" w:cs="Times New Roman"/>
        </w:rPr>
        <w:t>R</w:t>
      </w:r>
      <w:r w:rsidRPr="002358BD">
        <w:rPr>
          <w:rFonts w:ascii="Times New Roman" w:hAnsi="Times New Roman" w:cs="Times New Roman"/>
          <w:vertAlign w:val="subscript"/>
        </w:rPr>
        <w:t>IB,S</w:t>
      </w:r>
      <w:proofErr w:type="gramEnd"/>
      <w:r w:rsidRPr="002358BD">
        <w:rPr>
          <w:rFonts w:ascii="Times New Roman" w:hAnsi="Times New Roman" w:cs="Times New Roman"/>
          <w:vertAlign w:val="subscript"/>
        </w:rPr>
        <w:t>,n</w:t>
      </w:r>
      <w:proofErr w:type="spellEnd"/>
      <w:r w:rsidRPr="002358BD">
        <w:rPr>
          <w:rFonts w:ascii="Times New Roman" w:hAnsi="Times New Roman" w:cs="Times New Roman"/>
        </w:rPr>
        <w:t xml:space="preserve"> =0, </w:t>
      </w:r>
      <w:proofErr w:type="spellStart"/>
      <w:r w:rsidRPr="002358BD">
        <w:rPr>
          <w:rFonts w:ascii="Times New Roman" w:hAnsi="Times New Roman" w:cs="Times New Roman"/>
        </w:rPr>
        <w:t>ΔR</w:t>
      </w:r>
      <w:r w:rsidRPr="002358BD">
        <w:rPr>
          <w:rFonts w:ascii="Times New Roman" w:hAnsi="Times New Roman" w:cs="Times New Roman"/>
          <w:vertAlign w:val="subscript"/>
        </w:rPr>
        <w:t>IB,P,n</w:t>
      </w:r>
      <w:proofErr w:type="spellEnd"/>
      <w:r w:rsidRPr="002358BD">
        <w:rPr>
          <w:rFonts w:ascii="Times New Roman" w:hAnsi="Times New Roman" w:cs="Times New Roman"/>
        </w:rPr>
        <w:t xml:space="preserve"> = 0</w:t>
      </w:r>
    </w:p>
    <w:p w14:paraId="29FFEA48" w14:textId="77777777" w:rsidR="002358BD" w:rsidRPr="002358BD" w:rsidRDefault="002358BD" w:rsidP="002358BD">
      <w:pPr>
        <w:pStyle w:val="ac"/>
        <w:numPr>
          <w:ilvl w:val="0"/>
          <w:numId w:val="21"/>
        </w:numPr>
        <w:rPr>
          <w:rFonts w:ascii="Times New Roman" w:hAnsi="Times New Roman" w:cs="Times New Roman"/>
        </w:rPr>
      </w:pPr>
      <w:r w:rsidRPr="002358BD">
        <w:rPr>
          <w:rFonts w:ascii="Times New Roman" w:hAnsi="Times New Roman" w:cs="Times New Roman"/>
        </w:rPr>
        <w:t xml:space="preserve">UE don’t report Fs, inter </w:t>
      </w:r>
      <w:r w:rsidRPr="002358BD">
        <w:rPr>
          <w:rFonts w:ascii="Times New Roman" w:hAnsi="Times New Roman" w:cs="Times New Roman"/>
        </w:rPr>
        <w:sym w:font="Wingdings" w:char="F0E0"/>
      </w:r>
      <w:r w:rsidRPr="002358BD">
        <w:rPr>
          <w:rFonts w:ascii="Times New Roman" w:hAnsi="Times New Roman" w:cs="Times New Roman"/>
        </w:rPr>
        <w:t xml:space="preserve"> test with IBM PSD condition </w:t>
      </w:r>
      <w:r w:rsidRPr="002358BD">
        <w:rPr>
          <w:rFonts w:ascii="Times New Roman" w:hAnsi="Times New Roman" w:cs="Times New Roman"/>
        </w:rPr>
        <w:sym w:font="Wingdings" w:char="F0E0"/>
      </w:r>
      <w:proofErr w:type="spellStart"/>
      <w:r w:rsidRPr="002358BD">
        <w:rPr>
          <w:rFonts w:ascii="Times New Roman" w:hAnsi="Times New Roman" w:cs="Times New Roman"/>
        </w:rPr>
        <w:t>Δ</w:t>
      </w:r>
      <w:proofErr w:type="gramStart"/>
      <w:r w:rsidRPr="002358BD">
        <w:rPr>
          <w:rFonts w:ascii="Times New Roman" w:hAnsi="Times New Roman" w:cs="Times New Roman"/>
        </w:rPr>
        <w:t>R</w:t>
      </w:r>
      <w:r w:rsidRPr="002358BD">
        <w:rPr>
          <w:rFonts w:ascii="Times New Roman" w:hAnsi="Times New Roman" w:cs="Times New Roman"/>
          <w:vertAlign w:val="subscript"/>
        </w:rPr>
        <w:t>IB,S</w:t>
      </w:r>
      <w:proofErr w:type="gramEnd"/>
      <w:r w:rsidRPr="002358BD">
        <w:rPr>
          <w:rFonts w:ascii="Times New Roman" w:hAnsi="Times New Roman" w:cs="Times New Roman"/>
          <w:vertAlign w:val="subscript"/>
        </w:rPr>
        <w:t>,n</w:t>
      </w:r>
      <w:proofErr w:type="spellEnd"/>
      <w:r w:rsidRPr="002358BD">
        <w:rPr>
          <w:rFonts w:ascii="Times New Roman" w:hAnsi="Times New Roman" w:cs="Times New Roman"/>
        </w:rPr>
        <w:t xml:space="preserve"> =X, </w:t>
      </w:r>
      <w:proofErr w:type="spellStart"/>
      <w:r w:rsidRPr="002358BD">
        <w:rPr>
          <w:rFonts w:ascii="Times New Roman" w:hAnsi="Times New Roman" w:cs="Times New Roman"/>
        </w:rPr>
        <w:t>ΔR</w:t>
      </w:r>
      <w:r w:rsidRPr="002358BD">
        <w:rPr>
          <w:rFonts w:ascii="Times New Roman" w:hAnsi="Times New Roman" w:cs="Times New Roman"/>
          <w:vertAlign w:val="subscript"/>
        </w:rPr>
        <w:t>IB,P,n</w:t>
      </w:r>
      <w:proofErr w:type="spellEnd"/>
      <w:r w:rsidRPr="002358BD">
        <w:rPr>
          <w:rFonts w:ascii="Times New Roman" w:hAnsi="Times New Roman" w:cs="Times New Roman"/>
        </w:rPr>
        <w:t xml:space="preserve"> = Y</w:t>
      </w:r>
    </w:p>
    <w:p w14:paraId="59CB9416" w14:textId="77777777" w:rsidR="002358BD" w:rsidRPr="002358BD" w:rsidRDefault="002358BD" w:rsidP="002358BD">
      <w:pPr>
        <w:pStyle w:val="ac"/>
        <w:numPr>
          <w:ilvl w:val="8"/>
          <w:numId w:val="21"/>
        </w:numPr>
        <w:rPr>
          <w:rFonts w:ascii="Times New Roman" w:hAnsi="Times New Roman" w:cs="Times New Roman"/>
        </w:rPr>
      </w:pPr>
      <w:r w:rsidRPr="002358BD">
        <w:rPr>
          <w:rFonts w:ascii="Times New Roman" w:hAnsi="Times New Roman" w:cs="Times New Roman"/>
        </w:rPr>
        <w:t>X and Y is derived from the worst case of the specific band combination.</w:t>
      </w:r>
    </w:p>
    <w:p w14:paraId="422CA9F2" w14:textId="77777777" w:rsidR="002358BD" w:rsidRDefault="002358BD" w:rsidP="002358BD">
      <w:pPr>
        <w:rPr>
          <w:rFonts w:ascii="Times New Roman" w:hAnsi="Times New Roman" w:cs="Times New Roman"/>
          <w:b/>
          <w:bCs/>
        </w:rPr>
      </w:pPr>
    </w:p>
    <w:p w14:paraId="61C4D144" w14:textId="669D78B5" w:rsidR="002358BD" w:rsidRPr="002358BD" w:rsidRDefault="002358BD" w:rsidP="002358BD">
      <w:pPr>
        <w:rPr>
          <w:rFonts w:ascii="Times New Roman" w:hAnsi="Times New Roman" w:cs="Times New Roman"/>
        </w:rPr>
      </w:pPr>
      <w:r w:rsidRPr="00056593">
        <w:rPr>
          <w:rFonts w:ascii="Times New Roman" w:hAnsi="Times New Roman" w:cs="Times New Roman"/>
          <w:b/>
          <w:bCs/>
        </w:rPr>
        <w:t>Proposal 3:</w:t>
      </w:r>
      <w:r w:rsidRPr="002358BD">
        <w:rPr>
          <w:rFonts w:ascii="Times New Roman" w:hAnsi="Times New Roman" w:cs="Times New Roman"/>
        </w:rPr>
        <w:t xml:space="preserve"> Introduce requirement of n258-n261 as an example band combination in TR and with note as follows:</w:t>
      </w:r>
    </w:p>
    <w:p w14:paraId="569D1B6F" w14:textId="77777777" w:rsidR="002358BD" w:rsidRPr="002358BD" w:rsidRDefault="002358BD" w:rsidP="002358BD">
      <w:pPr>
        <w:ind w:firstLine="360"/>
        <w:rPr>
          <w:rFonts w:ascii="Times New Roman" w:hAnsi="Times New Roman" w:cs="Times New Roman"/>
        </w:rPr>
      </w:pPr>
      <w:r w:rsidRPr="002358BD">
        <w:rPr>
          <w:rFonts w:ascii="Times New Roman" w:hAnsi="Times New Roman" w:cs="Times New Roman"/>
        </w:rPr>
        <w:t xml:space="preserve">Note: the </w:t>
      </w:r>
      <w:proofErr w:type="spellStart"/>
      <w:r w:rsidRPr="002358BD">
        <w:rPr>
          <w:rFonts w:ascii="Times New Roman" w:hAnsi="Times New Roman" w:cs="Times New Roman"/>
        </w:rPr>
        <w:t>Δ</w:t>
      </w:r>
      <w:proofErr w:type="gramStart"/>
      <w:r w:rsidRPr="002358BD">
        <w:rPr>
          <w:rFonts w:ascii="Times New Roman" w:hAnsi="Times New Roman" w:cs="Times New Roman"/>
        </w:rPr>
        <w:t>R</w:t>
      </w:r>
      <w:r w:rsidRPr="002358BD">
        <w:rPr>
          <w:rFonts w:ascii="Times New Roman" w:hAnsi="Times New Roman" w:cs="Times New Roman"/>
          <w:vertAlign w:val="subscript"/>
        </w:rPr>
        <w:t>IB,S</w:t>
      </w:r>
      <w:proofErr w:type="gramEnd"/>
      <w:r w:rsidRPr="002358BD">
        <w:rPr>
          <w:rFonts w:ascii="Times New Roman" w:hAnsi="Times New Roman" w:cs="Times New Roman"/>
          <w:vertAlign w:val="subscript"/>
        </w:rPr>
        <w:t>,n</w:t>
      </w:r>
      <w:proofErr w:type="spellEnd"/>
      <w:r w:rsidRPr="002358BD">
        <w:rPr>
          <w:rFonts w:ascii="Times New Roman" w:hAnsi="Times New Roman" w:cs="Times New Roman"/>
        </w:rPr>
        <w:t xml:space="preserve"> </w:t>
      </w:r>
      <w:r w:rsidRPr="002358BD">
        <w:rPr>
          <w:rFonts w:ascii="Times New Roman" w:hAnsi="Times New Roman" w:cs="Times New Roman" w:hint="eastAsia"/>
        </w:rPr>
        <w:t>and</w:t>
      </w:r>
      <w:r w:rsidRPr="002358BD">
        <w:rPr>
          <w:rFonts w:ascii="Times New Roman" w:hAnsi="Times New Roman" w:cs="Times New Roman"/>
        </w:rPr>
        <w:t xml:space="preserve"> </w:t>
      </w:r>
      <w:proofErr w:type="spellStart"/>
      <w:r w:rsidRPr="002358BD">
        <w:rPr>
          <w:rFonts w:ascii="Times New Roman" w:hAnsi="Times New Roman" w:cs="Times New Roman"/>
        </w:rPr>
        <w:t>ΔR</w:t>
      </w:r>
      <w:r w:rsidRPr="002358BD">
        <w:rPr>
          <w:rFonts w:ascii="Times New Roman" w:hAnsi="Times New Roman" w:cs="Times New Roman"/>
          <w:vertAlign w:val="subscript"/>
        </w:rPr>
        <w:t>IB,P,n</w:t>
      </w:r>
      <w:proofErr w:type="spellEnd"/>
      <w:r w:rsidRPr="002358BD">
        <w:rPr>
          <w:rFonts w:ascii="Times New Roman" w:hAnsi="Times New Roman" w:cs="Times New Roman"/>
        </w:rPr>
        <w:t xml:space="preserve"> can be revised with sufficient technical justification when the band combination is request by operator.</w:t>
      </w:r>
    </w:p>
    <w:p w14:paraId="4A1C83AF" w14:textId="77777777" w:rsidR="002358BD" w:rsidRDefault="002358BD" w:rsidP="002358BD">
      <w:pPr>
        <w:rPr>
          <w:rFonts w:ascii="Times New Roman" w:hAnsi="Times New Roman" w:cs="Times New Roman"/>
          <w:b/>
          <w:bCs/>
        </w:rPr>
      </w:pPr>
    </w:p>
    <w:p w14:paraId="7749A9A3" w14:textId="46807BDC" w:rsidR="002358BD" w:rsidRPr="002358BD" w:rsidRDefault="002358BD" w:rsidP="002358BD">
      <w:pPr>
        <w:rPr>
          <w:rFonts w:ascii="Times New Roman" w:hAnsi="Times New Roman" w:cs="Times New Roman"/>
        </w:rPr>
      </w:pPr>
      <w:r w:rsidRPr="00E254FD">
        <w:rPr>
          <w:rFonts w:ascii="Times New Roman" w:hAnsi="Times New Roman" w:cs="Times New Roman"/>
          <w:b/>
          <w:bCs/>
        </w:rPr>
        <w:t xml:space="preserve">Proposal 4: </w:t>
      </w:r>
      <w:r w:rsidRPr="002358BD">
        <w:rPr>
          <w:rFonts w:ascii="Times New Roman" w:hAnsi="Times New Roman" w:cs="Times New Roman"/>
        </w:rPr>
        <w:t>For CBM, the peak EIS does not necessary to be met in the same direction simultaneously.</w:t>
      </w:r>
    </w:p>
    <w:p w14:paraId="5FFDBA70" w14:textId="77777777" w:rsidR="002358BD" w:rsidRPr="002358BD" w:rsidRDefault="002358BD" w:rsidP="002358BD">
      <w:pPr>
        <w:rPr>
          <w:rFonts w:ascii="Times New Roman" w:hAnsi="Times New Roman" w:cs="Times New Roman"/>
        </w:rPr>
      </w:pPr>
    </w:p>
    <w:p w14:paraId="554B44BE" w14:textId="3E7CBEB7" w:rsidR="002358BD" w:rsidRPr="002358BD" w:rsidRDefault="002358BD" w:rsidP="002358BD">
      <w:pPr>
        <w:rPr>
          <w:rFonts w:ascii="Times New Roman" w:hAnsi="Times New Roman" w:cs="Times New Roman"/>
        </w:rPr>
      </w:pPr>
      <w:r w:rsidRPr="001C48B4">
        <w:rPr>
          <w:rFonts w:ascii="Times New Roman" w:hAnsi="Times New Roman" w:cs="Times New Roman"/>
          <w:b/>
          <w:bCs/>
        </w:rPr>
        <w:t xml:space="preserve">Proposal </w:t>
      </w:r>
      <w:r>
        <w:rPr>
          <w:rFonts w:ascii="Times New Roman" w:hAnsi="Times New Roman" w:cs="Times New Roman"/>
          <w:b/>
          <w:bCs/>
        </w:rPr>
        <w:t>5</w:t>
      </w:r>
      <w:r w:rsidRPr="001C48B4">
        <w:rPr>
          <w:rFonts w:ascii="Times New Roman" w:hAnsi="Times New Roman" w:cs="Times New Roman"/>
          <w:b/>
          <w:bCs/>
        </w:rPr>
        <w:t xml:space="preserve">: </w:t>
      </w:r>
      <w:r w:rsidRPr="002358BD">
        <w:rPr>
          <w:rFonts w:ascii="Times New Roman" w:hAnsi="Times New Roman" w:cs="Times New Roman"/>
        </w:rPr>
        <w:t>The CBM requirement for n258-n261 can be:</w:t>
      </w:r>
    </w:p>
    <w:p w14:paraId="439918B2" w14:textId="77777777" w:rsidR="002358BD" w:rsidRDefault="002358BD" w:rsidP="002358BD">
      <w:pPr>
        <w:rPr>
          <w:rFonts w:ascii="Times New Roman" w:hAnsi="Times New Roman" w:cs="Times New Roman"/>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145"/>
        <w:gridCol w:w="2018"/>
        <w:gridCol w:w="2035"/>
        <w:gridCol w:w="1969"/>
      </w:tblGrid>
      <w:tr w:rsidR="002358BD" w14:paraId="3573E897" w14:textId="77777777" w:rsidTr="00150725">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63553F2D" w14:textId="77777777" w:rsidR="002358BD" w:rsidRDefault="002358BD" w:rsidP="0000649C">
            <w:pPr>
              <w:keepNext/>
              <w:keepLines/>
              <w:jc w:val="center"/>
              <w:rPr>
                <w:rFonts w:ascii="Arial" w:eastAsia="Malgun Gothic" w:hAnsi="Arial"/>
                <w:b/>
                <w:sz w:val="18"/>
              </w:rPr>
            </w:pPr>
            <w:r>
              <w:rPr>
                <w:rFonts w:ascii="Arial" w:eastAsia="Malgun Gothic" w:hAnsi="Arial"/>
                <w:b/>
                <w:sz w:val="18"/>
              </w:rPr>
              <w:lastRenderedPageBreak/>
              <w:t>NR CA band</w:t>
            </w:r>
            <w:r>
              <w:rPr>
                <w:rFonts w:ascii="Arial" w:eastAsia="宋体" w:hAnsi="Arial"/>
                <w:b/>
                <w:sz w:val="18"/>
              </w:rPr>
              <w:t xml:space="preserve"> combination</w:t>
            </w:r>
            <w:r>
              <w:rPr>
                <w:rFonts w:ascii="Arial" w:eastAsia="Malgun Gothic" w:hAnsi="Arial"/>
                <w:b/>
                <w:sz w:val="18"/>
              </w:rPr>
              <w:t>s</w:t>
            </w:r>
          </w:p>
        </w:tc>
        <w:tc>
          <w:tcPr>
            <w:tcW w:w="1145" w:type="dxa"/>
            <w:tcBorders>
              <w:top w:val="single" w:sz="4" w:space="0" w:color="auto"/>
              <w:left w:val="single" w:sz="4" w:space="0" w:color="auto"/>
              <w:bottom w:val="single" w:sz="4" w:space="0" w:color="auto"/>
              <w:right w:val="single" w:sz="4" w:space="0" w:color="auto"/>
            </w:tcBorders>
          </w:tcPr>
          <w:p w14:paraId="58658B5F" w14:textId="77777777" w:rsidR="002358BD" w:rsidRPr="006B1953" w:rsidRDefault="002358BD" w:rsidP="0000649C">
            <w:pPr>
              <w:keepNext/>
              <w:keepLines/>
              <w:jc w:val="center"/>
              <w:rPr>
                <w:rFonts w:ascii="Arial" w:hAnsi="Arial"/>
                <w:b/>
                <w:sz w:val="18"/>
              </w:rPr>
            </w:pPr>
            <w:r>
              <w:rPr>
                <w:rFonts w:ascii="Arial" w:hAnsi="Arial" w:hint="eastAsia"/>
                <w:b/>
                <w:sz w:val="18"/>
              </w:rPr>
              <w:t>B</w:t>
            </w:r>
            <w:r>
              <w:rPr>
                <w:rFonts w:ascii="Arial" w:hAnsi="Arial"/>
                <w:b/>
                <w:sz w:val="18"/>
              </w:rPr>
              <w:t>M type</w:t>
            </w:r>
          </w:p>
        </w:tc>
        <w:tc>
          <w:tcPr>
            <w:tcW w:w="2018" w:type="dxa"/>
            <w:tcBorders>
              <w:top w:val="single" w:sz="4" w:space="0" w:color="auto"/>
              <w:left w:val="single" w:sz="4" w:space="0" w:color="auto"/>
              <w:bottom w:val="single" w:sz="4" w:space="0" w:color="auto"/>
              <w:right w:val="single" w:sz="4" w:space="0" w:color="auto"/>
            </w:tcBorders>
            <w:hideMark/>
          </w:tcPr>
          <w:p w14:paraId="4AA0962D" w14:textId="77777777" w:rsidR="002358BD" w:rsidRDefault="002358BD" w:rsidP="0000649C">
            <w:pPr>
              <w:keepNext/>
              <w:keepLines/>
              <w:jc w:val="center"/>
              <w:rPr>
                <w:rFonts w:ascii="Arial" w:eastAsia="Malgun Gothic" w:hAnsi="Arial"/>
                <w:b/>
                <w:sz w:val="18"/>
              </w:rPr>
            </w:pPr>
            <w:r>
              <w:rPr>
                <w:rFonts w:ascii="Arial" w:eastAsia="Malgun Gothic" w:hAnsi="Arial"/>
                <w:b/>
                <w:sz w:val="18"/>
              </w:rPr>
              <w:t>NR band</w:t>
            </w:r>
          </w:p>
        </w:tc>
        <w:tc>
          <w:tcPr>
            <w:tcW w:w="2035" w:type="dxa"/>
            <w:tcBorders>
              <w:top w:val="single" w:sz="4" w:space="0" w:color="auto"/>
              <w:left w:val="single" w:sz="4" w:space="0" w:color="auto"/>
              <w:bottom w:val="single" w:sz="4" w:space="0" w:color="auto"/>
              <w:right w:val="single" w:sz="4" w:space="0" w:color="auto"/>
            </w:tcBorders>
            <w:vAlign w:val="center"/>
            <w:hideMark/>
          </w:tcPr>
          <w:p w14:paraId="0DAE0DF3" w14:textId="77777777" w:rsidR="002358BD" w:rsidRDefault="002358BD" w:rsidP="0000649C">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c>
          <w:tcPr>
            <w:tcW w:w="1969" w:type="dxa"/>
            <w:tcBorders>
              <w:top w:val="single" w:sz="4" w:space="0" w:color="auto"/>
              <w:left w:val="single" w:sz="4" w:space="0" w:color="auto"/>
              <w:bottom w:val="single" w:sz="4" w:space="0" w:color="auto"/>
              <w:right w:val="single" w:sz="4" w:space="0" w:color="auto"/>
            </w:tcBorders>
            <w:vAlign w:val="center"/>
          </w:tcPr>
          <w:p w14:paraId="6959CF55" w14:textId="77777777" w:rsidR="002358BD" w:rsidRDefault="002358BD" w:rsidP="0000649C">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2358BD" w:rsidRPr="002162DE" w14:paraId="7A047AD9" w14:textId="77777777" w:rsidTr="00150725">
        <w:trPr>
          <w:jc w:val="center"/>
        </w:trPr>
        <w:tc>
          <w:tcPr>
            <w:tcW w:w="2464" w:type="dxa"/>
            <w:vMerge w:val="restart"/>
            <w:tcBorders>
              <w:top w:val="single" w:sz="4" w:space="0" w:color="auto"/>
              <w:left w:val="single" w:sz="4" w:space="0" w:color="auto"/>
              <w:right w:val="single" w:sz="4" w:space="0" w:color="auto"/>
            </w:tcBorders>
            <w:vAlign w:val="center"/>
            <w:hideMark/>
          </w:tcPr>
          <w:p w14:paraId="3AAEB43C" w14:textId="77777777" w:rsidR="002358BD" w:rsidRPr="006B1953" w:rsidRDefault="002358BD" w:rsidP="0000649C">
            <w:pPr>
              <w:keepNext/>
              <w:keepLines/>
              <w:jc w:val="center"/>
              <w:rPr>
                <w:rFonts w:ascii="Arial" w:hAnsi="Arial"/>
                <w:bCs/>
                <w:sz w:val="18"/>
              </w:rPr>
            </w:pPr>
            <w:r>
              <w:rPr>
                <w:rFonts w:ascii="Arial" w:eastAsia="Malgun Gothic" w:hAnsi="Arial"/>
                <w:bCs/>
                <w:sz w:val="18"/>
              </w:rPr>
              <w:t>CA_n258-n261</w:t>
            </w:r>
          </w:p>
        </w:tc>
        <w:tc>
          <w:tcPr>
            <w:tcW w:w="1145" w:type="dxa"/>
            <w:vMerge w:val="restart"/>
            <w:tcBorders>
              <w:top w:val="single" w:sz="4" w:space="0" w:color="auto"/>
              <w:left w:val="single" w:sz="4" w:space="0" w:color="auto"/>
              <w:right w:val="single" w:sz="4" w:space="0" w:color="auto"/>
            </w:tcBorders>
            <w:vAlign w:val="center"/>
          </w:tcPr>
          <w:p w14:paraId="5B45314B" w14:textId="77777777" w:rsidR="002358BD" w:rsidRPr="006B1953" w:rsidRDefault="002358BD" w:rsidP="0000649C">
            <w:pPr>
              <w:keepNext/>
              <w:keepLines/>
              <w:jc w:val="center"/>
              <w:rPr>
                <w:rFonts w:ascii="Arial" w:hAnsi="Arial"/>
                <w:bCs/>
                <w:sz w:val="18"/>
              </w:rPr>
            </w:pPr>
            <w:r>
              <w:rPr>
                <w:rFonts w:ascii="Arial" w:hAnsi="Arial"/>
                <w:bCs/>
                <w:sz w:val="18"/>
              </w:rPr>
              <w:t>CBM</w:t>
            </w:r>
          </w:p>
        </w:tc>
        <w:tc>
          <w:tcPr>
            <w:tcW w:w="2018" w:type="dxa"/>
            <w:tcBorders>
              <w:top w:val="single" w:sz="4" w:space="0" w:color="auto"/>
              <w:left w:val="single" w:sz="4" w:space="0" w:color="auto"/>
              <w:bottom w:val="single" w:sz="4" w:space="0" w:color="auto"/>
              <w:right w:val="single" w:sz="4" w:space="0" w:color="auto"/>
            </w:tcBorders>
            <w:hideMark/>
          </w:tcPr>
          <w:p w14:paraId="0880FFBD" w14:textId="77777777" w:rsidR="002358BD" w:rsidRDefault="002358BD" w:rsidP="0000649C">
            <w:pPr>
              <w:keepNext/>
              <w:keepLines/>
              <w:jc w:val="center"/>
              <w:rPr>
                <w:rFonts w:ascii="Arial" w:eastAsia="Malgun Gothic" w:hAnsi="Arial"/>
                <w:bCs/>
                <w:sz w:val="18"/>
              </w:rPr>
            </w:pPr>
            <w:r>
              <w:rPr>
                <w:rFonts w:ascii="Arial" w:eastAsia="Malgun Gothic" w:hAnsi="Arial"/>
                <w:bCs/>
                <w:sz w:val="18"/>
              </w:rPr>
              <w:t>n258</w:t>
            </w:r>
          </w:p>
        </w:tc>
        <w:tc>
          <w:tcPr>
            <w:tcW w:w="2035" w:type="dxa"/>
            <w:tcBorders>
              <w:top w:val="single" w:sz="4" w:space="0" w:color="auto"/>
              <w:left w:val="single" w:sz="4" w:space="0" w:color="auto"/>
              <w:bottom w:val="single" w:sz="4" w:space="0" w:color="auto"/>
              <w:right w:val="single" w:sz="4" w:space="0" w:color="auto"/>
            </w:tcBorders>
            <w:hideMark/>
          </w:tcPr>
          <w:p w14:paraId="57DFA1F1" w14:textId="77777777" w:rsidR="002358BD" w:rsidRDefault="002358BD" w:rsidP="0000649C">
            <w:pPr>
              <w:keepNext/>
              <w:keepLines/>
              <w:jc w:val="center"/>
              <w:rPr>
                <w:rFonts w:ascii="Arial" w:eastAsia="Malgun Gothic" w:hAnsi="Arial"/>
                <w:bCs/>
                <w:sz w:val="18"/>
              </w:rPr>
            </w:pPr>
            <w:r>
              <w:rPr>
                <w:rFonts w:ascii="Arial" w:hAnsi="Arial"/>
                <w:bCs/>
                <w:sz w:val="18"/>
              </w:rPr>
              <w:t>3.5</w:t>
            </w:r>
          </w:p>
        </w:tc>
        <w:tc>
          <w:tcPr>
            <w:tcW w:w="1969" w:type="dxa"/>
            <w:tcBorders>
              <w:top w:val="single" w:sz="4" w:space="0" w:color="auto"/>
              <w:left w:val="single" w:sz="4" w:space="0" w:color="auto"/>
              <w:bottom w:val="single" w:sz="4" w:space="0" w:color="auto"/>
              <w:right w:val="single" w:sz="4" w:space="0" w:color="auto"/>
            </w:tcBorders>
          </w:tcPr>
          <w:p w14:paraId="395481CD" w14:textId="77777777" w:rsidR="002358BD" w:rsidRPr="002162DE" w:rsidRDefault="002358BD" w:rsidP="0000649C">
            <w:pPr>
              <w:keepNext/>
              <w:keepLines/>
              <w:jc w:val="center"/>
              <w:rPr>
                <w:rFonts w:ascii="Arial" w:hAnsi="Arial"/>
                <w:bCs/>
                <w:sz w:val="18"/>
              </w:rPr>
            </w:pPr>
            <w:r>
              <w:rPr>
                <w:rFonts w:ascii="Arial" w:hAnsi="Arial"/>
                <w:bCs/>
                <w:sz w:val="18"/>
              </w:rPr>
              <w:t>5.5</w:t>
            </w:r>
          </w:p>
        </w:tc>
      </w:tr>
      <w:tr w:rsidR="002358BD" w14:paraId="4FBE7ED8" w14:textId="77777777" w:rsidTr="00150725">
        <w:trPr>
          <w:jc w:val="center"/>
        </w:trPr>
        <w:tc>
          <w:tcPr>
            <w:tcW w:w="2464" w:type="dxa"/>
            <w:vMerge/>
            <w:tcBorders>
              <w:left w:val="single" w:sz="4" w:space="0" w:color="auto"/>
              <w:bottom w:val="single" w:sz="4" w:space="0" w:color="auto"/>
              <w:right w:val="single" w:sz="4" w:space="0" w:color="auto"/>
            </w:tcBorders>
            <w:vAlign w:val="center"/>
          </w:tcPr>
          <w:p w14:paraId="18E9CDD2" w14:textId="77777777" w:rsidR="002358BD" w:rsidRDefault="002358BD" w:rsidP="0000649C">
            <w:pPr>
              <w:keepNext/>
              <w:keepLines/>
              <w:jc w:val="center"/>
              <w:rPr>
                <w:rFonts w:ascii="Arial" w:eastAsia="Malgun Gothic" w:hAnsi="Arial"/>
                <w:bCs/>
                <w:sz w:val="18"/>
              </w:rPr>
            </w:pPr>
          </w:p>
        </w:tc>
        <w:tc>
          <w:tcPr>
            <w:tcW w:w="1145" w:type="dxa"/>
            <w:vMerge/>
            <w:tcBorders>
              <w:left w:val="single" w:sz="4" w:space="0" w:color="auto"/>
              <w:bottom w:val="single" w:sz="4" w:space="0" w:color="auto"/>
              <w:right w:val="single" w:sz="4" w:space="0" w:color="auto"/>
            </w:tcBorders>
          </w:tcPr>
          <w:p w14:paraId="5C89B5D9" w14:textId="77777777" w:rsidR="002358BD" w:rsidRDefault="002358BD" w:rsidP="0000649C">
            <w:pPr>
              <w:keepNext/>
              <w:keepLines/>
              <w:jc w:val="center"/>
              <w:rPr>
                <w:rFonts w:ascii="Arial" w:eastAsia="Malgun Gothic" w:hAnsi="Arial"/>
                <w:bCs/>
                <w:sz w:val="18"/>
              </w:rPr>
            </w:pPr>
          </w:p>
        </w:tc>
        <w:tc>
          <w:tcPr>
            <w:tcW w:w="2018" w:type="dxa"/>
            <w:tcBorders>
              <w:top w:val="single" w:sz="4" w:space="0" w:color="auto"/>
              <w:left w:val="single" w:sz="4" w:space="0" w:color="auto"/>
              <w:bottom w:val="single" w:sz="4" w:space="0" w:color="auto"/>
              <w:right w:val="single" w:sz="4" w:space="0" w:color="auto"/>
            </w:tcBorders>
            <w:hideMark/>
          </w:tcPr>
          <w:p w14:paraId="2A122764" w14:textId="77777777" w:rsidR="002358BD" w:rsidRDefault="002358BD" w:rsidP="0000649C">
            <w:pPr>
              <w:keepNext/>
              <w:keepLines/>
              <w:jc w:val="center"/>
              <w:rPr>
                <w:rFonts w:ascii="Arial" w:eastAsia="Malgun Gothic" w:hAnsi="Arial"/>
                <w:bCs/>
                <w:sz w:val="18"/>
              </w:rPr>
            </w:pPr>
            <w:r>
              <w:rPr>
                <w:rFonts w:ascii="Arial" w:eastAsia="Malgun Gothic" w:hAnsi="Arial"/>
                <w:bCs/>
                <w:sz w:val="18"/>
              </w:rPr>
              <w:t>n261</w:t>
            </w:r>
          </w:p>
        </w:tc>
        <w:tc>
          <w:tcPr>
            <w:tcW w:w="2035" w:type="dxa"/>
            <w:tcBorders>
              <w:top w:val="single" w:sz="4" w:space="0" w:color="auto"/>
              <w:left w:val="single" w:sz="4" w:space="0" w:color="auto"/>
              <w:bottom w:val="single" w:sz="4" w:space="0" w:color="auto"/>
              <w:right w:val="single" w:sz="4" w:space="0" w:color="auto"/>
            </w:tcBorders>
            <w:hideMark/>
          </w:tcPr>
          <w:p w14:paraId="157DEDD7" w14:textId="77777777" w:rsidR="002358BD" w:rsidRDefault="002358BD" w:rsidP="0000649C">
            <w:pPr>
              <w:keepNext/>
              <w:keepLines/>
              <w:jc w:val="center"/>
              <w:rPr>
                <w:rFonts w:ascii="Arial" w:hAnsi="Arial"/>
                <w:bCs/>
                <w:sz w:val="18"/>
              </w:rPr>
            </w:pPr>
            <w:r>
              <w:rPr>
                <w:rFonts w:ascii="Arial" w:hAnsi="Arial"/>
                <w:bCs/>
                <w:sz w:val="18"/>
              </w:rPr>
              <w:t>3.5</w:t>
            </w:r>
          </w:p>
        </w:tc>
        <w:tc>
          <w:tcPr>
            <w:tcW w:w="1969" w:type="dxa"/>
            <w:tcBorders>
              <w:top w:val="single" w:sz="4" w:space="0" w:color="auto"/>
              <w:left w:val="single" w:sz="4" w:space="0" w:color="auto"/>
              <w:bottom w:val="single" w:sz="4" w:space="0" w:color="auto"/>
              <w:right w:val="single" w:sz="4" w:space="0" w:color="auto"/>
            </w:tcBorders>
          </w:tcPr>
          <w:p w14:paraId="1B1A01A9" w14:textId="77777777" w:rsidR="002358BD" w:rsidRDefault="002358BD" w:rsidP="0000649C">
            <w:pPr>
              <w:keepNext/>
              <w:keepLines/>
              <w:jc w:val="center"/>
              <w:rPr>
                <w:rFonts w:ascii="Arial" w:hAnsi="Arial"/>
                <w:bCs/>
                <w:sz w:val="18"/>
              </w:rPr>
            </w:pPr>
            <w:r>
              <w:rPr>
                <w:rFonts w:ascii="Arial" w:hAnsi="Arial"/>
                <w:bCs/>
                <w:sz w:val="18"/>
              </w:rPr>
              <w:t>5.5</w:t>
            </w:r>
          </w:p>
        </w:tc>
      </w:tr>
    </w:tbl>
    <w:p w14:paraId="2227C30F" w14:textId="77777777" w:rsidR="002358BD" w:rsidRDefault="002358BD" w:rsidP="002358BD">
      <w:pPr>
        <w:rPr>
          <w:rFonts w:ascii="Times New Roman" w:hAnsi="Times New Roman" w:cs="Times New Roman"/>
          <w:b/>
          <w:bCs/>
        </w:rPr>
      </w:pPr>
    </w:p>
    <w:p w14:paraId="5A150520" w14:textId="469A226E" w:rsidR="002358BD" w:rsidRPr="002162DE" w:rsidRDefault="002358BD" w:rsidP="002358BD">
      <w:pPr>
        <w:rPr>
          <w:rFonts w:ascii="Times New Roman" w:hAnsi="Times New Roman" w:cs="Times New Roman"/>
          <w:b/>
          <w:bCs/>
        </w:rPr>
      </w:pPr>
      <w:r w:rsidRPr="002162DE">
        <w:rPr>
          <w:rFonts w:ascii="Times New Roman" w:hAnsi="Times New Roman" w:cs="Times New Roman"/>
          <w:b/>
          <w:bCs/>
        </w:rPr>
        <w:t xml:space="preserve">Proposal </w:t>
      </w:r>
      <w:r>
        <w:rPr>
          <w:rFonts w:ascii="Times New Roman" w:hAnsi="Times New Roman" w:cs="Times New Roman"/>
          <w:b/>
          <w:bCs/>
        </w:rPr>
        <w:t>6</w:t>
      </w:r>
      <w:r w:rsidRPr="002162DE">
        <w:rPr>
          <w:rFonts w:ascii="Times New Roman" w:hAnsi="Times New Roman" w:cs="Times New Roman"/>
          <w:b/>
          <w:bCs/>
        </w:rPr>
        <w:t xml:space="preserve">: </w:t>
      </w:r>
      <w:r w:rsidRPr="002358BD">
        <w:rPr>
          <w:rFonts w:ascii="Times New Roman" w:hAnsi="Times New Roman" w:cs="Times New Roman"/>
        </w:rPr>
        <w:t>The IBM requirement for n258-n261 can be:</w:t>
      </w:r>
    </w:p>
    <w:p w14:paraId="73728299" w14:textId="77777777" w:rsidR="002358BD" w:rsidRDefault="002358BD" w:rsidP="002358BD">
      <w:pPr>
        <w:rPr>
          <w:rFonts w:ascii="Times New Roman" w:hAnsi="Times New Roman" w:cs="Times New Roman"/>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145"/>
        <w:gridCol w:w="2018"/>
        <w:gridCol w:w="2035"/>
        <w:gridCol w:w="1969"/>
      </w:tblGrid>
      <w:tr w:rsidR="002358BD" w14:paraId="11C2B6AC" w14:textId="77777777" w:rsidTr="00B43927">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0B092FF4" w14:textId="77777777" w:rsidR="002358BD" w:rsidRDefault="002358BD" w:rsidP="0000649C">
            <w:pPr>
              <w:keepNext/>
              <w:keepLines/>
              <w:jc w:val="center"/>
              <w:rPr>
                <w:rFonts w:ascii="Arial" w:eastAsia="Malgun Gothic" w:hAnsi="Arial"/>
                <w:b/>
                <w:sz w:val="18"/>
              </w:rPr>
            </w:pPr>
            <w:r>
              <w:rPr>
                <w:rFonts w:ascii="Arial" w:eastAsia="Malgun Gothic" w:hAnsi="Arial"/>
                <w:b/>
                <w:sz w:val="18"/>
              </w:rPr>
              <w:t>NR CA band</w:t>
            </w:r>
            <w:r>
              <w:rPr>
                <w:rFonts w:ascii="Arial" w:eastAsia="宋体" w:hAnsi="Arial"/>
                <w:b/>
                <w:sz w:val="18"/>
              </w:rPr>
              <w:t xml:space="preserve"> combination</w:t>
            </w:r>
            <w:r>
              <w:rPr>
                <w:rFonts w:ascii="Arial" w:eastAsia="Malgun Gothic" w:hAnsi="Arial"/>
                <w:b/>
                <w:sz w:val="18"/>
              </w:rPr>
              <w:t>s</w:t>
            </w:r>
          </w:p>
        </w:tc>
        <w:tc>
          <w:tcPr>
            <w:tcW w:w="1145" w:type="dxa"/>
            <w:tcBorders>
              <w:top w:val="single" w:sz="4" w:space="0" w:color="auto"/>
              <w:left w:val="single" w:sz="4" w:space="0" w:color="auto"/>
              <w:bottom w:val="single" w:sz="4" w:space="0" w:color="auto"/>
              <w:right w:val="single" w:sz="4" w:space="0" w:color="auto"/>
            </w:tcBorders>
          </w:tcPr>
          <w:p w14:paraId="7A816D97" w14:textId="77777777" w:rsidR="002358BD" w:rsidRPr="006B1953" w:rsidRDefault="002358BD" w:rsidP="0000649C">
            <w:pPr>
              <w:keepNext/>
              <w:keepLines/>
              <w:jc w:val="center"/>
              <w:rPr>
                <w:rFonts w:ascii="Arial" w:hAnsi="Arial"/>
                <w:b/>
                <w:sz w:val="18"/>
              </w:rPr>
            </w:pPr>
            <w:r>
              <w:rPr>
                <w:rFonts w:ascii="Arial" w:hAnsi="Arial" w:hint="eastAsia"/>
                <w:b/>
                <w:sz w:val="18"/>
              </w:rPr>
              <w:t>B</w:t>
            </w:r>
            <w:r>
              <w:rPr>
                <w:rFonts w:ascii="Arial" w:hAnsi="Arial"/>
                <w:b/>
                <w:sz w:val="18"/>
              </w:rPr>
              <w:t>M type</w:t>
            </w:r>
          </w:p>
        </w:tc>
        <w:tc>
          <w:tcPr>
            <w:tcW w:w="2018" w:type="dxa"/>
            <w:tcBorders>
              <w:top w:val="single" w:sz="4" w:space="0" w:color="auto"/>
              <w:left w:val="single" w:sz="4" w:space="0" w:color="auto"/>
              <w:bottom w:val="single" w:sz="4" w:space="0" w:color="auto"/>
              <w:right w:val="single" w:sz="4" w:space="0" w:color="auto"/>
            </w:tcBorders>
            <w:hideMark/>
          </w:tcPr>
          <w:p w14:paraId="525644C6" w14:textId="77777777" w:rsidR="002358BD" w:rsidRDefault="002358BD" w:rsidP="0000649C">
            <w:pPr>
              <w:keepNext/>
              <w:keepLines/>
              <w:jc w:val="center"/>
              <w:rPr>
                <w:rFonts w:ascii="Arial" w:eastAsia="Malgun Gothic" w:hAnsi="Arial"/>
                <w:b/>
                <w:sz w:val="18"/>
              </w:rPr>
            </w:pPr>
            <w:r>
              <w:rPr>
                <w:rFonts w:ascii="Arial" w:eastAsia="Malgun Gothic" w:hAnsi="Arial"/>
                <w:b/>
                <w:sz w:val="18"/>
              </w:rPr>
              <w:t>NR band</w:t>
            </w:r>
          </w:p>
        </w:tc>
        <w:tc>
          <w:tcPr>
            <w:tcW w:w="2035" w:type="dxa"/>
            <w:tcBorders>
              <w:top w:val="single" w:sz="4" w:space="0" w:color="auto"/>
              <w:left w:val="single" w:sz="4" w:space="0" w:color="auto"/>
              <w:bottom w:val="single" w:sz="4" w:space="0" w:color="auto"/>
              <w:right w:val="single" w:sz="4" w:space="0" w:color="auto"/>
            </w:tcBorders>
            <w:vAlign w:val="center"/>
            <w:hideMark/>
          </w:tcPr>
          <w:p w14:paraId="529930C7" w14:textId="77777777" w:rsidR="002358BD" w:rsidRDefault="002358BD" w:rsidP="0000649C">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c>
          <w:tcPr>
            <w:tcW w:w="1969" w:type="dxa"/>
            <w:tcBorders>
              <w:top w:val="single" w:sz="4" w:space="0" w:color="auto"/>
              <w:left w:val="single" w:sz="4" w:space="0" w:color="auto"/>
              <w:bottom w:val="single" w:sz="4" w:space="0" w:color="auto"/>
              <w:right w:val="single" w:sz="4" w:space="0" w:color="auto"/>
            </w:tcBorders>
            <w:vAlign w:val="center"/>
          </w:tcPr>
          <w:p w14:paraId="59F11BC2" w14:textId="77777777" w:rsidR="002358BD" w:rsidRDefault="002358BD" w:rsidP="0000649C">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2358BD" w14:paraId="3163E9C9" w14:textId="77777777" w:rsidTr="002162DE">
        <w:trPr>
          <w:jc w:val="center"/>
        </w:trPr>
        <w:tc>
          <w:tcPr>
            <w:tcW w:w="2464" w:type="dxa"/>
            <w:vMerge w:val="restart"/>
            <w:tcBorders>
              <w:top w:val="single" w:sz="4" w:space="0" w:color="auto"/>
              <w:left w:val="single" w:sz="4" w:space="0" w:color="auto"/>
              <w:right w:val="single" w:sz="4" w:space="0" w:color="auto"/>
            </w:tcBorders>
            <w:vAlign w:val="center"/>
            <w:hideMark/>
          </w:tcPr>
          <w:p w14:paraId="75E6AC1D" w14:textId="77777777" w:rsidR="002358BD" w:rsidRPr="006B1953" w:rsidRDefault="002358BD" w:rsidP="0000649C">
            <w:pPr>
              <w:keepNext/>
              <w:keepLines/>
              <w:jc w:val="center"/>
              <w:rPr>
                <w:rFonts w:ascii="Arial" w:hAnsi="Arial"/>
                <w:bCs/>
                <w:sz w:val="18"/>
              </w:rPr>
            </w:pPr>
            <w:r>
              <w:rPr>
                <w:rFonts w:ascii="Arial" w:eastAsia="Malgun Gothic" w:hAnsi="Arial"/>
                <w:bCs/>
                <w:sz w:val="18"/>
              </w:rPr>
              <w:t>CA_n258-n261</w:t>
            </w:r>
          </w:p>
        </w:tc>
        <w:tc>
          <w:tcPr>
            <w:tcW w:w="1145" w:type="dxa"/>
            <w:vMerge w:val="restart"/>
            <w:tcBorders>
              <w:top w:val="single" w:sz="4" w:space="0" w:color="auto"/>
              <w:left w:val="single" w:sz="4" w:space="0" w:color="auto"/>
              <w:right w:val="single" w:sz="4" w:space="0" w:color="auto"/>
            </w:tcBorders>
            <w:vAlign w:val="center"/>
          </w:tcPr>
          <w:p w14:paraId="2D65C740" w14:textId="77777777" w:rsidR="002358BD" w:rsidRPr="006B1953" w:rsidRDefault="002358BD" w:rsidP="0000649C">
            <w:pPr>
              <w:keepNext/>
              <w:keepLines/>
              <w:jc w:val="center"/>
              <w:rPr>
                <w:rFonts w:ascii="Arial" w:hAnsi="Arial"/>
                <w:bCs/>
                <w:sz w:val="18"/>
              </w:rPr>
            </w:pPr>
            <w:r>
              <w:rPr>
                <w:rFonts w:ascii="Arial" w:hAnsi="Arial" w:hint="eastAsia"/>
                <w:bCs/>
                <w:sz w:val="18"/>
              </w:rPr>
              <w:t>I</w:t>
            </w:r>
            <w:r>
              <w:rPr>
                <w:rFonts w:ascii="Arial" w:hAnsi="Arial"/>
                <w:bCs/>
                <w:sz w:val="18"/>
              </w:rPr>
              <w:t>BM</w:t>
            </w:r>
          </w:p>
        </w:tc>
        <w:tc>
          <w:tcPr>
            <w:tcW w:w="2018" w:type="dxa"/>
            <w:tcBorders>
              <w:top w:val="single" w:sz="4" w:space="0" w:color="auto"/>
              <w:left w:val="single" w:sz="4" w:space="0" w:color="auto"/>
              <w:bottom w:val="single" w:sz="4" w:space="0" w:color="auto"/>
              <w:right w:val="single" w:sz="4" w:space="0" w:color="auto"/>
            </w:tcBorders>
            <w:hideMark/>
          </w:tcPr>
          <w:p w14:paraId="3499BFB0" w14:textId="77777777" w:rsidR="002358BD" w:rsidRDefault="002358BD" w:rsidP="0000649C">
            <w:pPr>
              <w:keepNext/>
              <w:keepLines/>
              <w:jc w:val="center"/>
              <w:rPr>
                <w:rFonts w:ascii="Arial" w:eastAsia="Malgun Gothic" w:hAnsi="Arial"/>
                <w:bCs/>
                <w:sz w:val="18"/>
              </w:rPr>
            </w:pPr>
            <w:r>
              <w:rPr>
                <w:rFonts w:ascii="Arial" w:eastAsia="Malgun Gothic" w:hAnsi="Arial"/>
                <w:bCs/>
                <w:sz w:val="18"/>
              </w:rPr>
              <w:t>n258</w:t>
            </w:r>
          </w:p>
        </w:tc>
        <w:tc>
          <w:tcPr>
            <w:tcW w:w="2035" w:type="dxa"/>
            <w:tcBorders>
              <w:top w:val="single" w:sz="4" w:space="0" w:color="auto"/>
              <w:left w:val="single" w:sz="4" w:space="0" w:color="auto"/>
              <w:bottom w:val="single" w:sz="4" w:space="0" w:color="auto"/>
              <w:right w:val="single" w:sz="4" w:space="0" w:color="auto"/>
            </w:tcBorders>
            <w:hideMark/>
          </w:tcPr>
          <w:p w14:paraId="095B89D3" w14:textId="77777777" w:rsidR="002358BD" w:rsidRDefault="002358BD" w:rsidP="0000649C">
            <w:pPr>
              <w:keepNext/>
              <w:keepLines/>
              <w:jc w:val="center"/>
              <w:rPr>
                <w:rFonts w:ascii="Arial" w:eastAsia="Malgun Gothic" w:hAnsi="Arial"/>
                <w:bCs/>
                <w:sz w:val="18"/>
              </w:rPr>
            </w:pPr>
            <w:r w:rsidRPr="002162DE">
              <w:rPr>
                <w:rFonts w:ascii="Arial" w:hAnsi="Arial"/>
                <w:bCs/>
                <w:sz w:val="18"/>
              </w:rPr>
              <w:t>3.</w:t>
            </w:r>
            <w:r w:rsidRPr="002162DE">
              <w:rPr>
                <w:rFonts w:ascii="Arial" w:hAnsi="Arial" w:hint="eastAsia"/>
                <w:bCs/>
                <w:sz w:val="18"/>
              </w:rPr>
              <w:t>0</w:t>
            </w:r>
          </w:p>
        </w:tc>
        <w:tc>
          <w:tcPr>
            <w:tcW w:w="1969" w:type="dxa"/>
            <w:tcBorders>
              <w:top w:val="single" w:sz="4" w:space="0" w:color="auto"/>
              <w:left w:val="single" w:sz="4" w:space="0" w:color="auto"/>
              <w:bottom w:val="single" w:sz="4" w:space="0" w:color="auto"/>
              <w:right w:val="single" w:sz="4" w:space="0" w:color="auto"/>
            </w:tcBorders>
          </w:tcPr>
          <w:p w14:paraId="17C310B0" w14:textId="77777777" w:rsidR="002358BD" w:rsidRPr="002162DE" w:rsidRDefault="002358BD" w:rsidP="0000649C">
            <w:pPr>
              <w:keepNext/>
              <w:keepLines/>
              <w:jc w:val="center"/>
              <w:rPr>
                <w:rFonts w:ascii="Arial" w:hAnsi="Arial"/>
                <w:bCs/>
                <w:sz w:val="18"/>
              </w:rPr>
            </w:pPr>
            <w:r>
              <w:rPr>
                <w:rFonts w:ascii="Arial" w:hAnsi="Arial" w:hint="eastAsia"/>
                <w:bCs/>
                <w:sz w:val="18"/>
              </w:rPr>
              <w:t>3</w:t>
            </w:r>
            <w:r>
              <w:rPr>
                <w:rFonts w:ascii="Arial" w:hAnsi="Arial"/>
                <w:bCs/>
                <w:sz w:val="18"/>
              </w:rPr>
              <w:t>.0</w:t>
            </w:r>
          </w:p>
        </w:tc>
      </w:tr>
      <w:tr w:rsidR="002358BD" w14:paraId="23502ABA" w14:textId="77777777" w:rsidTr="002162DE">
        <w:trPr>
          <w:jc w:val="center"/>
        </w:trPr>
        <w:tc>
          <w:tcPr>
            <w:tcW w:w="2464" w:type="dxa"/>
            <w:vMerge/>
            <w:tcBorders>
              <w:left w:val="single" w:sz="4" w:space="0" w:color="auto"/>
              <w:bottom w:val="single" w:sz="4" w:space="0" w:color="auto"/>
              <w:right w:val="single" w:sz="4" w:space="0" w:color="auto"/>
            </w:tcBorders>
            <w:vAlign w:val="center"/>
          </w:tcPr>
          <w:p w14:paraId="610C802F" w14:textId="77777777" w:rsidR="002358BD" w:rsidRDefault="002358BD" w:rsidP="0000649C">
            <w:pPr>
              <w:keepNext/>
              <w:keepLines/>
              <w:jc w:val="center"/>
              <w:rPr>
                <w:rFonts w:ascii="Arial" w:eastAsia="Malgun Gothic" w:hAnsi="Arial"/>
                <w:bCs/>
                <w:sz w:val="18"/>
              </w:rPr>
            </w:pPr>
          </w:p>
        </w:tc>
        <w:tc>
          <w:tcPr>
            <w:tcW w:w="1145" w:type="dxa"/>
            <w:vMerge/>
            <w:tcBorders>
              <w:left w:val="single" w:sz="4" w:space="0" w:color="auto"/>
              <w:bottom w:val="single" w:sz="4" w:space="0" w:color="auto"/>
              <w:right w:val="single" w:sz="4" w:space="0" w:color="auto"/>
            </w:tcBorders>
          </w:tcPr>
          <w:p w14:paraId="379E85CF" w14:textId="77777777" w:rsidR="002358BD" w:rsidRDefault="002358BD" w:rsidP="0000649C">
            <w:pPr>
              <w:keepNext/>
              <w:keepLines/>
              <w:jc w:val="center"/>
              <w:rPr>
                <w:rFonts w:ascii="Arial" w:eastAsia="Malgun Gothic" w:hAnsi="Arial"/>
                <w:bCs/>
                <w:sz w:val="18"/>
              </w:rPr>
            </w:pPr>
          </w:p>
        </w:tc>
        <w:tc>
          <w:tcPr>
            <w:tcW w:w="2018" w:type="dxa"/>
            <w:tcBorders>
              <w:top w:val="single" w:sz="4" w:space="0" w:color="auto"/>
              <w:left w:val="single" w:sz="4" w:space="0" w:color="auto"/>
              <w:bottom w:val="single" w:sz="4" w:space="0" w:color="auto"/>
              <w:right w:val="single" w:sz="4" w:space="0" w:color="auto"/>
            </w:tcBorders>
            <w:hideMark/>
          </w:tcPr>
          <w:p w14:paraId="57801DE8" w14:textId="77777777" w:rsidR="002358BD" w:rsidRDefault="002358BD" w:rsidP="0000649C">
            <w:pPr>
              <w:keepNext/>
              <w:keepLines/>
              <w:jc w:val="center"/>
              <w:rPr>
                <w:rFonts w:ascii="Arial" w:eastAsia="Malgun Gothic" w:hAnsi="Arial"/>
                <w:bCs/>
                <w:sz w:val="18"/>
              </w:rPr>
            </w:pPr>
            <w:r>
              <w:rPr>
                <w:rFonts w:ascii="Arial" w:eastAsia="Malgun Gothic" w:hAnsi="Arial"/>
                <w:bCs/>
                <w:sz w:val="18"/>
              </w:rPr>
              <w:t>n261</w:t>
            </w:r>
          </w:p>
        </w:tc>
        <w:tc>
          <w:tcPr>
            <w:tcW w:w="2035" w:type="dxa"/>
            <w:tcBorders>
              <w:top w:val="single" w:sz="4" w:space="0" w:color="auto"/>
              <w:left w:val="single" w:sz="4" w:space="0" w:color="auto"/>
              <w:bottom w:val="single" w:sz="4" w:space="0" w:color="auto"/>
              <w:right w:val="single" w:sz="4" w:space="0" w:color="auto"/>
            </w:tcBorders>
            <w:hideMark/>
          </w:tcPr>
          <w:p w14:paraId="69082099" w14:textId="77777777" w:rsidR="002358BD" w:rsidRDefault="002358BD" w:rsidP="0000649C">
            <w:pPr>
              <w:keepNext/>
              <w:keepLines/>
              <w:jc w:val="center"/>
              <w:rPr>
                <w:rFonts w:ascii="Arial" w:hAnsi="Arial"/>
                <w:bCs/>
                <w:sz w:val="18"/>
              </w:rPr>
            </w:pPr>
            <w:r>
              <w:rPr>
                <w:rFonts w:ascii="Arial" w:hAnsi="Arial"/>
                <w:bCs/>
                <w:sz w:val="18"/>
              </w:rPr>
              <w:t>3.</w:t>
            </w:r>
            <w:r>
              <w:rPr>
                <w:rFonts w:ascii="Arial" w:hAnsi="Arial" w:hint="eastAsia"/>
                <w:bCs/>
                <w:sz w:val="18"/>
              </w:rPr>
              <w:t>0</w:t>
            </w:r>
          </w:p>
        </w:tc>
        <w:tc>
          <w:tcPr>
            <w:tcW w:w="1969" w:type="dxa"/>
            <w:tcBorders>
              <w:top w:val="single" w:sz="4" w:space="0" w:color="auto"/>
              <w:left w:val="single" w:sz="4" w:space="0" w:color="auto"/>
              <w:bottom w:val="single" w:sz="4" w:space="0" w:color="auto"/>
              <w:right w:val="single" w:sz="4" w:space="0" w:color="auto"/>
            </w:tcBorders>
          </w:tcPr>
          <w:p w14:paraId="77D78D2F" w14:textId="77777777" w:rsidR="002358BD" w:rsidRDefault="002358BD" w:rsidP="0000649C">
            <w:pPr>
              <w:keepNext/>
              <w:keepLines/>
              <w:jc w:val="center"/>
              <w:rPr>
                <w:rFonts w:ascii="Arial" w:hAnsi="Arial"/>
                <w:bCs/>
                <w:sz w:val="18"/>
              </w:rPr>
            </w:pPr>
            <w:r>
              <w:rPr>
                <w:rFonts w:ascii="Arial" w:hAnsi="Arial" w:hint="eastAsia"/>
                <w:bCs/>
                <w:sz w:val="18"/>
              </w:rPr>
              <w:t>3</w:t>
            </w:r>
            <w:r>
              <w:rPr>
                <w:rFonts w:ascii="Arial" w:hAnsi="Arial"/>
                <w:bCs/>
                <w:sz w:val="18"/>
              </w:rPr>
              <w:t>.0</w:t>
            </w:r>
          </w:p>
        </w:tc>
      </w:tr>
    </w:tbl>
    <w:p w14:paraId="2D8E492E" w14:textId="77777777" w:rsidR="002358BD" w:rsidRDefault="002358BD" w:rsidP="002358BD">
      <w:pPr>
        <w:rPr>
          <w:rFonts w:ascii="Times New Roman" w:hAnsi="Times New Roman" w:cs="Times New Roman"/>
          <w:b/>
          <w:bCs/>
        </w:rPr>
      </w:pPr>
    </w:p>
    <w:p w14:paraId="5583F5B7" w14:textId="1FF9F384" w:rsidR="002358BD" w:rsidRPr="002358BD" w:rsidRDefault="002358BD" w:rsidP="002358BD">
      <w:pPr>
        <w:rPr>
          <w:rFonts w:ascii="Times New Roman" w:hAnsi="Times New Roman" w:cs="Times New Roman"/>
        </w:rPr>
      </w:pPr>
      <w:r w:rsidRPr="009B3048">
        <w:rPr>
          <w:rFonts w:ascii="Times New Roman" w:hAnsi="Times New Roman" w:cs="Times New Roman" w:hint="eastAsia"/>
          <w:b/>
          <w:bCs/>
        </w:rPr>
        <w:t>P</w:t>
      </w:r>
      <w:r w:rsidRPr="009B3048">
        <w:rPr>
          <w:rFonts w:ascii="Times New Roman" w:hAnsi="Times New Roman" w:cs="Times New Roman"/>
          <w:b/>
          <w:bCs/>
        </w:rPr>
        <w:t xml:space="preserve">roposal </w:t>
      </w:r>
      <w:r>
        <w:rPr>
          <w:rFonts w:ascii="Times New Roman" w:hAnsi="Times New Roman" w:cs="Times New Roman"/>
          <w:b/>
          <w:bCs/>
        </w:rPr>
        <w:t>7</w:t>
      </w:r>
      <w:r w:rsidRPr="009B3048">
        <w:rPr>
          <w:rFonts w:ascii="Times New Roman" w:hAnsi="Times New Roman" w:cs="Times New Roman"/>
          <w:b/>
          <w:bCs/>
        </w:rPr>
        <w:t xml:space="preserve">: </w:t>
      </w:r>
      <w:r w:rsidR="00974169" w:rsidRPr="00974169">
        <w:rPr>
          <w:rFonts w:ascii="Times New Roman" w:hAnsi="Times New Roman" w:cs="Times New Roman"/>
        </w:rPr>
        <w:t>The REFSENSE and spherical coverage will only be tested with worst case of BMRS side condition, i.e., the BMRS is only located in the untested band, to reduce the test complexity.</w:t>
      </w:r>
    </w:p>
    <w:p w14:paraId="1BDAE52E" w14:textId="77777777" w:rsidR="002358BD" w:rsidRPr="002358BD" w:rsidRDefault="002358BD"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2FCC8AAB" w:rsidR="00DB2092" w:rsidRDefault="009834D9" w:rsidP="009834D9">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9834D9">
        <w:rPr>
          <w:rFonts w:ascii="Times New Roman" w:eastAsia="等线" w:hAnsi="Times New Roman" w:cs="Times New Roman"/>
          <w:kern w:val="0"/>
          <w:sz w:val="20"/>
          <w:szCs w:val="20"/>
        </w:rPr>
        <w:t>R4-2202342</w:t>
      </w:r>
      <w:r w:rsidRPr="009834D9">
        <w:rPr>
          <w:rFonts w:ascii="Times New Roman" w:eastAsia="等线" w:hAnsi="Times New Roman" w:cs="Times New Roman"/>
          <w:kern w:val="0"/>
          <w:sz w:val="20"/>
          <w:szCs w:val="20"/>
        </w:rPr>
        <w:tab/>
        <w:t>WF on FR2 DL CA</w:t>
      </w:r>
      <w:r>
        <w:rPr>
          <w:rFonts w:ascii="Times New Roman" w:eastAsia="等线" w:hAnsi="Times New Roman" w:cs="Times New Roman"/>
          <w:kern w:val="0"/>
          <w:sz w:val="20"/>
          <w:szCs w:val="20"/>
        </w:rPr>
        <w:t xml:space="preserve">, </w:t>
      </w:r>
      <w:r w:rsidRPr="009834D9">
        <w:rPr>
          <w:rFonts w:ascii="Times New Roman" w:eastAsia="等线" w:hAnsi="Times New Roman" w:cs="Times New Roman"/>
          <w:kern w:val="0"/>
          <w:sz w:val="20"/>
          <w:szCs w:val="20"/>
        </w:rPr>
        <w:t>Nokia</w:t>
      </w:r>
      <w:r>
        <w:rPr>
          <w:rFonts w:ascii="Times New Roman" w:eastAsia="等线" w:hAnsi="Times New Roman" w:cs="Times New Roman"/>
          <w:kern w:val="0"/>
          <w:sz w:val="20"/>
          <w:szCs w:val="20"/>
        </w:rPr>
        <w:t>, RAN4#101-bis-e</w:t>
      </w:r>
    </w:p>
    <w:p w14:paraId="54F08A93" w14:textId="0BBF726B" w:rsidR="002358BD" w:rsidRPr="009834D9" w:rsidRDefault="002358BD" w:rsidP="009834D9">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2358BD">
        <w:rPr>
          <w:rFonts w:ascii="Times New Roman" w:eastAsia="等线" w:hAnsi="Times New Roman" w:cs="Times New Roman"/>
          <w:kern w:val="0"/>
          <w:sz w:val="20"/>
          <w:szCs w:val="20"/>
        </w:rPr>
        <w:t>R4-2200939</w:t>
      </w:r>
      <w:r>
        <w:rPr>
          <w:rFonts w:ascii="Times New Roman" w:eastAsia="等线" w:hAnsi="Times New Roman" w:cs="Times New Roman"/>
          <w:kern w:val="0"/>
          <w:sz w:val="20"/>
          <w:szCs w:val="20"/>
        </w:rPr>
        <w:tab/>
      </w:r>
      <w:r w:rsidRPr="002358BD">
        <w:rPr>
          <w:rFonts w:ascii="Times New Roman" w:eastAsia="等线" w:hAnsi="Times New Roman" w:cs="Times New Roman"/>
          <w:kern w:val="0"/>
          <w:sz w:val="20"/>
          <w:szCs w:val="20"/>
        </w:rPr>
        <w:t>CBM within same frequency group</w:t>
      </w:r>
      <w:r>
        <w:rPr>
          <w:rFonts w:ascii="Times New Roman" w:eastAsia="等线" w:hAnsi="Times New Roman" w:cs="Times New Roman" w:hint="eastAsia"/>
          <w:kern w:val="0"/>
          <w:sz w:val="20"/>
          <w:szCs w:val="20"/>
        </w:rPr>
        <w:t>,</w:t>
      </w:r>
      <w:r>
        <w:rPr>
          <w:rFonts w:ascii="Times New Roman" w:eastAsia="等线" w:hAnsi="Times New Roman" w:cs="Times New Roman"/>
          <w:kern w:val="0"/>
          <w:sz w:val="20"/>
          <w:szCs w:val="20"/>
        </w:rPr>
        <w:t xml:space="preserve"> vivo, RAN4#101bis-e</w:t>
      </w:r>
    </w:p>
    <w:sectPr w:rsidR="002358BD" w:rsidRPr="009834D9" w:rsidSect="00EC3993">
      <w:footerReference w:type="default" r:id="rId1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7D45C" w14:textId="77777777" w:rsidR="00B33053" w:rsidRDefault="00B33053" w:rsidP="0040353F">
      <w:r>
        <w:separator/>
      </w:r>
    </w:p>
  </w:endnote>
  <w:endnote w:type="continuationSeparator" w:id="0">
    <w:p w14:paraId="0E9CE335" w14:textId="77777777" w:rsidR="00B33053" w:rsidRDefault="00B33053"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DCA28" w14:textId="77777777" w:rsidR="00B33053" w:rsidRDefault="00B33053" w:rsidP="0040353F">
      <w:r>
        <w:separator/>
      </w:r>
    </w:p>
  </w:footnote>
  <w:footnote w:type="continuationSeparator" w:id="0">
    <w:p w14:paraId="62AB4982" w14:textId="77777777" w:rsidR="00B33053" w:rsidRDefault="00B33053"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D44D8"/>
    <w:multiLevelType w:val="hybridMultilevel"/>
    <w:tmpl w:val="F0C8DF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start w:val="1"/>
      <w:numFmt w:val="bullet"/>
      <w:lvlText w:val=""/>
      <w:lvlJc w:val="left"/>
      <w:pPr>
        <w:ind w:left="-840" w:hanging="420"/>
      </w:pPr>
      <w:rPr>
        <w:rFonts w:ascii="Wingdings" w:hAnsi="Wingdings" w:hint="default"/>
      </w:rPr>
    </w:lvl>
    <w:lvl w:ilvl="5" w:tplc="04090005">
      <w:start w:val="1"/>
      <w:numFmt w:val="bullet"/>
      <w:lvlText w:val=""/>
      <w:lvlJc w:val="left"/>
      <w:pPr>
        <w:ind w:left="-420" w:hanging="420"/>
      </w:pPr>
      <w:rPr>
        <w:rFonts w:ascii="Wingdings" w:hAnsi="Wingdings" w:hint="default"/>
      </w:rPr>
    </w:lvl>
    <w:lvl w:ilvl="6" w:tplc="04090001">
      <w:start w:val="1"/>
      <w:numFmt w:val="bullet"/>
      <w:lvlText w:val=""/>
      <w:lvlJc w:val="left"/>
      <w:pPr>
        <w:ind w:left="0" w:hanging="420"/>
      </w:pPr>
      <w:rPr>
        <w:rFonts w:ascii="Wingdings" w:hAnsi="Wingdings" w:hint="default"/>
      </w:rPr>
    </w:lvl>
    <w:lvl w:ilvl="7" w:tplc="04090003">
      <w:start w:val="1"/>
      <w:numFmt w:val="bullet"/>
      <w:lvlText w:val=""/>
      <w:lvlJc w:val="left"/>
      <w:pPr>
        <w:ind w:left="420" w:hanging="420"/>
      </w:pPr>
      <w:rPr>
        <w:rFonts w:ascii="Wingdings" w:hAnsi="Wingdings" w:hint="default"/>
      </w:rPr>
    </w:lvl>
    <w:lvl w:ilvl="8" w:tplc="04090005">
      <w:start w:val="1"/>
      <w:numFmt w:val="bullet"/>
      <w:lvlText w:val=""/>
      <w:lvlJc w:val="left"/>
      <w:pPr>
        <w:ind w:left="840" w:hanging="42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93353F"/>
    <w:multiLevelType w:val="multilevel"/>
    <w:tmpl w:val="219335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8273E3"/>
    <w:multiLevelType w:val="multilevel"/>
    <w:tmpl w:val="219335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0"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6"/>
  </w:num>
  <w:num w:numId="3">
    <w:abstractNumId w:val="6"/>
  </w:num>
  <w:num w:numId="4">
    <w:abstractNumId w:val="21"/>
  </w:num>
  <w:num w:numId="5">
    <w:abstractNumId w:val="5"/>
  </w:num>
  <w:num w:numId="6">
    <w:abstractNumId w:val="18"/>
  </w:num>
  <w:num w:numId="7">
    <w:abstractNumId w:val="11"/>
  </w:num>
  <w:num w:numId="8">
    <w:abstractNumId w:val="13"/>
  </w:num>
  <w:num w:numId="9">
    <w:abstractNumId w:val="14"/>
  </w:num>
  <w:num w:numId="10">
    <w:abstractNumId w:val="8"/>
  </w:num>
  <w:num w:numId="11">
    <w:abstractNumId w:val="9"/>
  </w:num>
  <w:num w:numId="12">
    <w:abstractNumId w:val="4"/>
  </w:num>
  <w:num w:numId="13">
    <w:abstractNumId w:val="1"/>
  </w:num>
  <w:num w:numId="14">
    <w:abstractNumId w:val="22"/>
  </w:num>
  <w:num w:numId="15">
    <w:abstractNumId w:val="20"/>
  </w:num>
  <w:num w:numId="16">
    <w:abstractNumId w:val="10"/>
  </w:num>
  <w:num w:numId="17">
    <w:abstractNumId w:val="15"/>
  </w:num>
  <w:num w:numId="18">
    <w:abstractNumId w:val="17"/>
  </w:num>
  <w:num w:numId="19">
    <w:abstractNumId w:val="7"/>
  </w:num>
  <w:num w:numId="20">
    <w:abstractNumId w:val="2"/>
  </w:num>
  <w:num w:numId="21">
    <w:abstractNumId w:val="0"/>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10F7"/>
    <w:rsid w:val="00044237"/>
    <w:rsid w:val="000517EF"/>
    <w:rsid w:val="00056593"/>
    <w:rsid w:val="00075AE4"/>
    <w:rsid w:val="000A0ED0"/>
    <w:rsid w:val="000C0694"/>
    <w:rsid w:val="000C310C"/>
    <w:rsid w:val="000E2A02"/>
    <w:rsid w:val="000F3B36"/>
    <w:rsid w:val="00107A66"/>
    <w:rsid w:val="00122843"/>
    <w:rsid w:val="00127DEF"/>
    <w:rsid w:val="00133233"/>
    <w:rsid w:val="00134F49"/>
    <w:rsid w:val="001540DD"/>
    <w:rsid w:val="00157209"/>
    <w:rsid w:val="00176457"/>
    <w:rsid w:val="0019199D"/>
    <w:rsid w:val="001A5AE8"/>
    <w:rsid w:val="001A6A7F"/>
    <w:rsid w:val="001B29BA"/>
    <w:rsid w:val="001C48B4"/>
    <w:rsid w:val="001E237B"/>
    <w:rsid w:val="001F566A"/>
    <w:rsid w:val="00201B9D"/>
    <w:rsid w:val="00202598"/>
    <w:rsid w:val="00204294"/>
    <w:rsid w:val="00205A74"/>
    <w:rsid w:val="002162DE"/>
    <w:rsid w:val="00224422"/>
    <w:rsid w:val="00232EC5"/>
    <w:rsid w:val="002358BD"/>
    <w:rsid w:val="0025696B"/>
    <w:rsid w:val="00266D11"/>
    <w:rsid w:val="00267A27"/>
    <w:rsid w:val="002716C8"/>
    <w:rsid w:val="00272BC7"/>
    <w:rsid w:val="00277EAC"/>
    <w:rsid w:val="0029264D"/>
    <w:rsid w:val="00293428"/>
    <w:rsid w:val="002B29C1"/>
    <w:rsid w:val="002C2C55"/>
    <w:rsid w:val="002C624D"/>
    <w:rsid w:val="002D29AA"/>
    <w:rsid w:val="002D400B"/>
    <w:rsid w:val="002E7BEE"/>
    <w:rsid w:val="002F2A4E"/>
    <w:rsid w:val="002F637D"/>
    <w:rsid w:val="002F7967"/>
    <w:rsid w:val="003061DF"/>
    <w:rsid w:val="00315099"/>
    <w:rsid w:val="0031754A"/>
    <w:rsid w:val="003210C1"/>
    <w:rsid w:val="00321316"/>
    <w:rsid w:val="00322748"/>
    <w:rsid w:val="003233FB"/>
    <w:rsid w:val="003300F5"/>
    <w:rsid w:val="00341A79"/>
    <w:rsid w:val="00342076"/>
    <w:rsid w:val="00343F46"/>
    <w:rsid w:val="003733FC"/>
    <w:rsid w:val="00384065"/>
    <w:rsid w:val="00397738"/>
    <w:rsid w:val="003A1922"/>
    <w:rsid w:val="003C0D34"/>
    <w:rsid w:val="003C1897"/>
    <w:rsid w:val="003C748E"/>
    <w:rsid w:val="003E25C3"/>
    <w:rsid w:val="003E2AEB"/>
    <w:rsid w:val="003F07C0"/>
    <w:rsid w:val="0040353F"/>
    <w:rsid w:val="00403725"/>
    <w:rsid w:val="004048A0"/>
    <w:rsid w:val="00404BD8"/>
    <w:rsid w:val="00427655"/>
    <w:rsid w:val="0043009D"/>
    <w:rsid w:val="0046192B"/>
    <w:rsid w:val="00462C1B"/>
    <w:rsid w:val="004722DB"/>
    <w:rsid w:val="00486554"/>
    <w:rsid w:val="004903E0"/>
    <w:rsid w:val="0049466C"/>
    <w:rsid w:val="004A2C55"/>
    <w:rsid w:val="004D3A3F"/>
    <w:rsid w:val="004D7EEB"/>
    <w:rsid w:val="004E2686"/>
    <w:rsid w:val="004F1FDF"/>
    <w:rsid w:val="0051494A"/>
    <w:rsid w:val="005416FD"/>
    <w:rsid w:val="00544495"/>
    <w:rsid w:val="00560A25"/>
    <w:rsid w:val="00567C2F"/>
    <w:rsid w:val="005735F1"/>
    <w:rsid w:val="005919B7"/>
    <w:rsid w:val="005A15CD"/>
    <w:rsid w:val="005B4D77"/>
    <w:rsid w:val="005B7C1A"/>
    <w:rsid w:val="005C0CFA"/>
    <w:rsid w:val="005D7572"/>
    <w:rsid w:val="005E6313"/>
    <w:rsid w:val="00604E34"/>
    <w:rsid w:val="0061230F"/>
    <w:rsid w:val="006164F5"/>
    <w:rsid w:val="0062082E"/>
    <w:rsid w:val="006243F4"/>
    <w:rsid w:val="006338B0"/>
    <w:rsid w:val="00651561"/>
    <w:rsid w:val="006517D0"/>
    <w:rsid w:val="00663324"/>
    <w:rsid w:val="00667839"/>
    <w:rsid w:val="00667A86"/>
    <w:rsid w:val="00680066"/>
    <w:rsid w:val="006844D2"/>
    <w:rsid w:val="006A5090"/>
    <w:rsid w:val="006A6EC5"/>
    <w:rsid w:val="006B1953"/>
    <w:rsid w:val="006B23A9"/>
    <w:rsid w:val="006B3876"/>
    <w:rsid w:val="006E059F"/>
    <w:rsid w:val="006E7A6C"/>
    <w:rsid w:val="006F5058"/>
    <w:rsid w:val="00713D20"/>
    <w:rsid w:val="00721CE0"/>
    <w:rsid w:val="00744850"/>
    <w:rsid w:val="007456AF"/>
    <w:rsid w:val="00756A20"/>
    <w:rsid w:val="00767BFE"/>
    <w:rsid w:val="00770A6E"/>
    <w:rsid w:val="0077188D"/>
    <w:rsid w:val="00771E04"/>
    <w:rsid w:val="00787F06"/>
    <w:rsid w:val="00796986"/>
    <w:rsid w:val="007A432A"/>
    <w:rsid w:val="007A6214"/>
    <w:rsid w:val="007B5F04"/>
    <w:rsid w:val="007B7AE2"/>
    <w:rsid w:val="007B7DE2"/>
    <w:rsid w:val="007C4D4C"/>
    <w:rsid w:val="007E739B"/>
    <w:rsid w:val="00803D34"/>
    <w:rsid w:val="00806AFB"/>
    <w:rsid w:val="008105AE"/>
    <w:rsid w:val="008223C6"/>
    <w:rsid w:val="00823633"/>
    <w:rsid w:val="008257D5"/>
    <w:rsid w:val="0082767C"/>
    <w:rsid w:val="008315AE"/>
    <w:rsid w:val="0084295F"/>
    <w:rsid w:val="00854E24"/>
    <w:rsid w:val="0085607E"/>
    <w:rsid w:val="00864DD4"/>
    <w:rsid w:val="008823A6"/>
    <w:rsid w:val="0089429A"/>
    <w:rsid w:val="0089789F"/>
    <w:rsid w:val="008A7052"/>
    <w:rsid w:val="008B5016"/>
    <w:rsid w:val="008B5E88"/>
    <w:rsid w:val="008C68F1"/>
    <w:rsid w:val="008C77ED"/>
    <w:rsid w:val="008D3523"/>
    <w:rsid w:val="008D57EA"/>
    <w:rsid w:val="008E1DA0"/>
    <w:rsid w:val="008E5ECB"/>
    <w:rsid w:val="009052BC"/>
    <w:rsid w:val="009309EE"/>
    <w:rsid w:val="00935DDA"/>
    <w:rsid w:val="00947026"/>
    <w:rsid w:val="00947DDB"/>
    <w:rsid w:val="009667E3"/>
    <w:rsid w:val="0097230B"/>
    <w:rsid w:val="00974169"/>
    <w:rsid w:val="009766E9"/>
    <w:rsid w:val="009832BD"/>
    <w:rsid w:val="009834D9"/>
    <w:rsid w:val="00991D66"/>
    <w:rsid w:val="00992141"/>
    <w:rsid w:val="009B3048"/>
    <w:rsid w:val="009B3654"/>
    <w:rsid w:val="009C4782"/>
    <w:rsid w:val="009C7A33"/>
    <w:rsid w:val="009D420E"/>
    <w:rsid w:val="009E2E52"/>
    <w:rsid w:val="009F2939"/>
    <w:rsid w:val="00A0177D"/>
    <w:rsid w:val="00A15061"/>
    <w:rsid w:val="00A210D1"/>
    <w:rsid w:val="00A35E0D"/>
    <w:rsid w:val="00A371DF"/>
    <w:rsid w:val="00A42AAC"/>
    <w:rsid w:val="00A62139"/>
    <w:rsid w:val="00A64A47"/>
    <w:rsid w:val="00A95722"/>
    <w:rsid w:val="00AD29EC"/>
    <w:rsid w:val="00AD372D"/>
    <w:rsid w:val="00AD4525"/>
    <w:rsid w:val="00AD6CB3"/>
    <w:rsid w:val="00AE26B6"/>
    <w:rsid w:val="00AE43CF"/>
    <w:rsid w:val="00AF2332"/>
    <w:rsid w:val="00B04D93"/>
    <w:rsid w:val="00B11798"/>
    <w:rsid w:val="00B1472E"/>
    <w:rsid w:val="00B3173F"/>
    <w:rsid w:val="00B33053"/>
    <w:rsid w:val="00B36873"/>
    <w:rsid w:val="00B456A2"/>
    <w:rsid w:val="00B73D4F"/>
    <w:rsid w:val="00B9159E"/>
    <w:rsid w:val="00B92CF6"/>
    <w:rsid w:val="00BA265C"/>
    <w:rsid w:val="00BA392D"/>
    <w:rsid w:val="00BA7618"/>
    <w:rsid w:val="00BC78AC"/>
    <w:rsid w:val="00C000FB"/>
    <w:rsid w:val="00C07544"/>
    <w:rsid w:val="00C138D3"/>
    <w:rsid w:val="00C25011"/>
    <w:rsid w:val="00C315FF"/>
    <w:rsid w:val="00C37417"/>
    <w:rsid w:val="00C50998"/>
    <w:rsid w:val="00C636B7"/>
    <w:rsid w:val="00C7071D"/>
    <w:rsid w:val="00C72E91"/>
    <w:rsid w:val="00C732DB"/>
    <w:rsid w:val="00C752DB"/>
    <w:rsid w:val="00C768C8"/>
    <w:rsid w:val="00C778EB"/>
    <w:rsid w:val="00C8044F"/>
    <w:rsid w:val="00C92C82"/>
    <w:rsid w:val="00CB59D3"/>
    <w:rsid w:val="00CD17F7"/>
    <w:rsid w:val="00CD4B03"/>
    <w:rsid w:val="00CD4B49"/>
    <w:rsid w:val="00CF5542"/>
    <w:rsid w:val="00D1671F"/>
    <w:rsid w:val="00D27C10"/>
    <w:rsid w:val="00D3057B"/>
    <w:rsid w:val="00D30F97"/>
    <w:rsid w:val="00D3286F"/>
    <w:rsid w:val="00D47778"/>
    <w:rsid w:val="00D709C1"/>
    <w:rsid w:val="00D743D2"/>
    <w:rsid w:val="00D76D9F"/>
    <w:rsid w:val="00D8281A"/>
    <w:rsid w:val="00DB0C01"/>
    <w:rsid w:val="00DB2092"/>
    <w:rsid w:val="00DF4D02"/>
    <w:rsid w:val="00E1446C"/>
    <w:rsid w:val="00E16988"/>
    <w:rsid w:val="00E22200"/>
    <w:rsid w:val="00E23C0A"/>
    <w:rsid w:val="00E254FD"/>
    <w:rsid w:val="00E46B30"/>
    <w:rsid w:val="00E60ED2"/>
    <w:rsid w:val="00E617EF"/>
    <w:rsid w:val="00E65096"/>
    <w:rsid w:val="00E77073"/>
    <w:rsid w:val="00E90166"/>
    <w:rsid w:val="00E91420"/>
    <w:rsid w:val="00E933A8"/>
    <w:rsid w:val="00EB03D4"/>
    <w:rsid w:val="00EC3993"/>
    <w:rsid w:val="00EC6756"/>
    <w:rsid w:val="00EE4AFC"/>
    <w:rsid w:val="00EF506C"/>
    <w:rsid w:val="00F1579B"/>
    <w:rsid w:val="00F27111"/>
    <w:rsid w:val="00F3572F"/>
    <w:rsid w:val="00F377E1"/>
    <w:rsid w:val="00F43AC7"/>
    <w:rsid w:val="00F44FD9"/>
    <w:rsid w:val="00F53E52"/>
    <w:rsid w:val="00F61E00"/>
    <w:rsid w:val="00F83DAA"/>
    <w:rsid w:val="00F8415C"/>
    <w:rsid w:val="00F969FC"/>
    <w:rsid w:val="00F978B3"/>
    <w:rsid w:val="00FB7A40"/>
    <w:rsid w:val="00FC0941"/>
    <w:rsid w:val="00FD1236"/>
    <w:rsid w:val="00FD5D1D"/>
    <w:rsid w:val="00FE2EC6"/>
    <w:rsid w:val="00FE5F09"/>
    <w:rsid w:val="00FF30F2"/>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FB7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10949">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2133454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92535734">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88179130">
      <w:bodyDiv w:val="1"/>
      <w:marLeft w:val="0"/>
      <w:marRight w:val="0"/>
      <w:marTop w:val="0"/>
      <w:marBottom w:val="0"/>
      <w:divBdr>
        <w:top w:val="none" w:sz="0" w:space="0" w:color="auto"/>
        <w:left w:val="none" w:sz="0" w:space="0" w:color="auto"/>
        <w:bottom w:val="none" w:sz="0" w:space="0" w:color="auto"/>
        <w:right w:val="none" w:sz="0" w:space="0" w:color="auto"/>
      </w:divBdr>
    </w:div>
    <w:div w:id="1958559749">
      <w:bodyDiv w:val="1"/>
      <w:marLeft w:val="0"/>
      <w:marRight w:val="0"/>
      <w:marTop w:val="0"/>
      <w:marBottom w:val="0"/>
      <w:divBdr>
        <w:top w:val="none" w:sz="0" w:space="0" w:color="auto"/>
        <w:left w:val="none" w:sz="0" w:space="0" w:color="auto"/>
        <w:bottom w:val="none" w:sz="0" w:space="0" w:color="auto"/>
        <w:right w:val="none" w:sz="0" w:space="0" w:color="auto"/>
      </w:divBdr>
    </w:div>
    <w:div w:id="1966304335">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10437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1697</Words>
  <Characters>9676</Characters>
  <Application>Microsoft Office Word</Application>
  <DocSecurity>0</DocSecurity>
  <Lines>80</Lines>
  <Paragraphs>22</Paragraphs>
  <ScaleCrop>false</ScaleCrop>
  <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2022-02-14T12:17:00Z</dcterms:created>
  <dcterms:modified xsi:type="dcterms:W3CDTF">2022-02-14T12:17:00Z</dcterms:modified>
</cp:coreProperties>
</file>